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2747745" w14:textId="0EC6E115" w:rsidR="00AF1F83" w:rsidRPr="001603EF" w:rsidRDefault="00354BBA" w:rsidP="0091400E">
      <w:pPr>
        <w:spacing w:after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82A0A9B" wp14:editId="3592D37A">
                <wp:simplePos x="0" y="0"/>
                <wp:positionH relativeFrom="margin">
                  <wp:posOffset>2033905</wp:posOffset>
                </wp:positionH>
                <wp:positionV relativeFrom="page">
                  <wp:posOffset>571500</wp:posOffset>
                </wp:positionV>
                <wp:extent cx="3915410" cy="323850"/>
                <wp:effectExtent l="0" t="0" r="8890" b="0"/>
                <wp:wrapSquare wrapText="bothSides"/>
                <wp:docPr id="2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541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5AB8BE" w14:textId="13C4677A" w:rsidR="00AF5159" w:rsidRPr="00413565" w:rsidRDefault="00413565" w:rsidP="00413565">
                            <w:pPr>
                              <w:jc w:val="right"/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</w:pPr>
                            <w:r w:rsidRPr="00413565">
                              <w:rPr>
                                <w:rFonts w:ascii="DINPro-Medium" w:hAnsi="DINPro-Medium"/>
                                <w:b/>
                                <w:caps/>
                                <w:color w:val="808080" w:themeColor="background1" w:themeShade="80"/>
                              </w:rPr>
                              <w:t>Balmazújvárosi Helyi Közösség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A0A9B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160.15pt;margin-top:45pt;width:308.3pt;height:25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" stroked="f">
                <v:textbox>
                  <w:txbxContent>
                    <w:p w14:paraId="5A5AB8BE" w14:textId="13C4677A" w:rsidR="00AF5159" w:rsidRPr="00413565" w:rsidRDefault="00413565" w:rsidP="00413565">
                      <w:pPr>
                        <w:jc w:val="right"/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</w:pPr>
                      <w:r w:rsidRPr="00413565">
                        <w:rPr>
                          <w:rFonts w:ascii="DINPro-Medium" w:hAnsi="DINPro-Medium"/>
                          <w:b/>
                          <w:caps/>
                          <w:color w:val="808080" w:themeColor="background1" w:themeShade="80"/>
                        </w:rPr>
                        <w:t>Balmazújvárosi Helyi Közösség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</w:p>
    <w:p w14:paraId="261E37FE" w14:textId="77777777" w:rsidR="00DA06EE" w:rsidRPr="001603EF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056BF92" w14:textId="77777777" w:rsidR="00DA06EE" w:rsidRPr="001603EF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B003C00" w14:textId="77777777" w:rsidR="00DA06EE" w:rsidRPr="001603EF" w:rsidRDefault="00DA06EE" w:rsidP="0091400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296F4774" w14:textId="72737679" w:rsidR="00FD1348" w:rsidRPr="001603EF" w:rsidRDefault="00413565" w:rsidP="0091400E">
      <w:pPr>
        <w:spacing w:after="0"/>
        <w:jc w:val="center"/>
        <w:rPr>
          <w:rFonts w:ascii="Arial" w:hAnsi="Arial" w:cs="Arial"/>
          <w:b/>
          <w:bCs/>
          <w:caps/>
          <w:sz w:val="20"/>
          <w:szCs w:val="20"/>
        </w:rPr>
      </w:pPr>
      <w:r w:rsidRPr="001603EF">
        <w:rPr>
          <w:rFonts w:ascii="Arial" w:hAnsi="Arial" w:cs="Arial"/>
          <w:b/>
          <w:bCs/>
          <w:caps/>
          <w:sz w:val="20"/>
          <w:szCs w:val="20"/>
        </w:rPr>
        <w:t>A helyi felhíváshoz kapcsolódó jogszabályok</w:t>
      </w:r>
      <w:bookmarkStart w:id="0" w:name="_GoBack"/>
      <w:bookmarkEnd w:id="0"/>
    </w:p>
    <w:p w14:paraId="77FDC437" w14:textId="77777777" w:rsidR="00956682" w:rsidRPr="001603EF" w:rsidRDefault="00956682" w:rsidP="0091400E">
      <w:pPr>
        <w:rPr>
          <w:rFonts w:ascii="Arial" w:hAnsi="Arial" w:cs="Arial"/>
          <w:sz w:val="20"/>
          <w:szCs w:val="20"/>
        </w:rPr>
      </w:pPr>
    </w:p>
    <w:p w14:paraId="2544EC19" w14:textId="77777777" w:rsidR="00CC404D" w:rsidRPr="001603EF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2003. évi CXXV. törvény az egyenlő bánásmódról és az esélyegyenlőség előmozdításáról</w:t>
      </w:r>
    </w:p>
    <w:p w14:paraId="60223021" w14:textId="77777777" w:rsidR="00CC404D" w:rsidRPr="001603EF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 xml:space="preserve">2011. évi CXCV. törvény az államháztartásról </w:t>
      </w:r>
    </w:p>
    <w:p w14:paraId="1A9D52E8" w14:textId="77777777" w:rsidR="00CC404D" w:rsidRPr="001603EF" w:rsidRDefault="00CC404D" w:rsidP="009F1C41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2012. évi CLIX. törvény a postai szolgáltatásokról</w:t>
      </w:r>
    </w:p>
    <w:p w14:paraId="7BE2CAB5" w14:textId="77777777" w:rsidR="00CC404D" w:rsidRPr="001603EF" w:rsidRDefault="00CC404D" w:rsidP="00CC404D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7/2006. (V.24.) TNM rendelet az épületek energetikai jellemzőinek meghatározásáról</w:t>
      </w:r>
    </w:p>
    <w:p w14:paraId="7CA675A2" w14:textId="77777777" w:rsidR="00332405" w:rsidRPr="001603EF" w:rsidRDefault="00332405" w:rsidP="00332405">
      <w:pPr>
        <w:pStyle w:val="Listaszerbekezds"/>
        <w:numPr>
          <w:ilvl w:val="0"/>
          <w:numId w:val="9"/>
        </w:numPr>
        <w:spacing w:before="120" w:after="120"/>
        <w:ind w:left="714" w:hanging="357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17/2017. (II. 1.) Korm. rendelet az európai uniós forrásból finanszírozott egyes projektek költségnövekménye támogathatóságáról</w:t>
      </w:r>
    </w:p>
    <w:p w14:paraId="1A25767C" w14:textId="77777777" w:rsidR="00332405" w:rsidRPr="001603EF" w:rsidRDefault="00332405" w:rsidP="00332405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37/2011. (III. 22.) Korm. rendelet az európai uniós versenyjogi értelemben vett állami támogatásokkal kapcsolatos eljárásról és a regionális támogatási térképről</w:t>
      </w:r>
    </w:p>
    <w:p w14:paraId="413A7304" w14:textId="77777777" w:rsidR="00CC404D" w:rsidRPr="001603EF" w:rsidRDefault="00CC404D" w:rsidP="00CC404D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176/2008. (VI.30.) Korm. rendelet az épületek energetikai jellemzőinek tanúsításáról</w:t>
      </w:r>
    </w:p>
    <w:p w14:paraId="1C33B67E" w14:textId="57AE6EDA" w:rsidR="009F1C41" w:rsidRPr="001603EF" w:rsidRDefault="009F1C41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255/2014. (X. 10.) Korm. rendelet</w:t>
      </w:r>
      <w:r w:rsidR="00A13FF3" w:rsidRPr="001603EF">
        <w:rPr>
          <w:rFonts w:ascii="Arial" w:hAnsi="Arial" w:cs="Arial"/>
          <w:sz w:val="20"/>
          <w:szCs w:val="20"/>
        </w:rPr>
        <w:t xml:space="preserve"> a 2014–2020 programozási időszakra rendelt források felhasználására vonatkozó uniós versenyjogi értelemben vett állami támogatási szabályokról</w:t>
      </w:r>
    </w:p>
    <w:p w14:paraId="15AC535C" w14:textId="77777777" w:rsidR="00657B3A" w:rsidRPr="001603EF" w:rsidRDefault="00657B3A" w:rsidP="00657B3A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eastAsia="Calibri" w:hAnsi="Arial" w:cs="Arial"/>
          <w:sz w:val="20"/>
          <w:szCs w:val="20"/>
          <w:lang w:eastAsia="en-US"/>
        </w:rPr>
      </w:pPr>
      <w:r w:rsidRPr="001603EF">
        <w:rPr>
          <w:rFonts w:ascii="Arial" w:eastAsia="Calibri" w:hAnsi="Arial" w:cs="Arial"/>
          <w:sz w:val="20"/>
          <w:szCs w:val="20"/>
          <w:lang w:eastAsia="en-US"/>
        </w:rPr>
        <w:t>272/2014. (XI.5.) Korm. rendelet a 2014–2020 programozási időszakban az egyes európai uniós alapokból származó támogatások felhasználásának rendjéről</w:t>
      </w:r>
    </w:p>
    <w:p w14:paraId="4410BA4C" w14:textId="77777777" w:rsidR="00332405" w:rsidRPr="001603EF" w:rsidRDefault="00332405" w:rsidP="00332405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321/2011. (XII. 27.) Korm. rendelet a helyi esélyegyenlőségi programok elkészítésének szabályairól és az esélyegyenlőségi mentorokról</w:t>
      </w:r>
    </w:p>
    <w:p w14:paraId="545921B7" w14:textId="77777777" w:rsidR="00657B3A" w:rsidRPr="001603EF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1303/2013/EU  európai parlamenti és tanácsi rendelet az Európai Regionális Fejlesztési Alapra, az Európai Szociális Alapra, a Kohéziós Alapra, az Európai Mezőgazdasági Vidékfejlesztési Alapra és az Európai Tengerügyi és Halászati Alapra vonatkozó közös rendelkezések megállapításáról, az Európai Regionális Fejlesztési Alapra, az Európai Szociális Alapra és a Kohéziós Alapra és az Európai Tengerügyi és Halászati Alapra vonatkozó általános rendelkezések megállapításáról és az 1083/2006/EK tanácsi rendelet hatályon kívül helyezéséről</w:t>
      </w:r>
    </w:p>
    <w:p w14:paraId="7A6F40FE" w14:textId="77777777" w:rsidR="00657B3A" w:rsidRPr="001603EF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 xml:space="preserve">1379/2013/EU európai parlamenti és tanácsi rendelet a halászati és </w:t>
      </w:r>
      <w:proofErr w:type="spellStart"/>
      <w:r w:rsidRPr="001603EF">
        <w:rPr>
          <w:rFonts w:ascii="Arial" w:hAnsi="Arial" w:cs="Arial"/>
          <w:sz w:val="20"/>
          <w:szCs w:val="20"/>
        </w:rPr>
        <w:t>akvakultúra</w:t>
      </w:r>
      <w:proofErr w:type="spellEnd"/>
      <w:r w:rsidRPr="001603EF">
        <w:rPr>
          <w:rFonts w:ascii="Arial" w:hAnsi="Arial" w:cs="Arial"/>
          <w:sz w:val="20"/>
          <w:szCs w:val="20"/>
        </w:rPr>
        <w:t>-termékek piacának közös szervezéséről, az 1184/2006/EK és az 1224/2009/EK tanácsi rendelet módosításáról, valamint a 104/2000/EK tanácsi rendelet hatályon kívül helyezéséről</w:t>
      </w:r>
    </w:p>
    <w:p w14:paraId="191D5679" w14:textId="77777777" w:rsidR="00657B3A" w:rsidRPr="001603EF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1407/2013/EU bizottsági rendelet az Európai Unió működéséről szóló szerződés 107. és 108. cikkének a csekély összegű támogatásokra való alkalmazásáról EGT-vonatkozású szöveg</w:t>
      </w:r>
    </w:p>
    <w:p w14:paraId="3D4C9818" w14:textId="77777777" w:rsidR="00657B3A" w:rsidRPr="001603EF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360/2012/EU bizottsági rendelet az Európai Unió működéséről szóló szerződés 107. és 108. cikkének az általános gazdasági érdekű szolgáltatást nyújtó vállalkozások számára nyújtott csekély összegű támogatásokra való alkalmazásáról EGT-vonatkozású szöveg</w:t>
      </w:r>
    </w:p>
    <w:p w14:paraId="781ACDD5" w14:textId="77777777" w:rsidR="00657B3A" w:rsidRPr="001603EF" w:rsidRDefault="00657B3A" w:rsidP="00A13FF3">
      <w:pPr>
        <w:pStyle w:val="Listaszerbekezds"/>
        <w:numPr>
          <w:ilvl w:val="0"/>
          <w:numId w:val="9"/>
        </w:numPr>
        <w:spacing w:before="120" w:after="120"/>
        <w:contextualSpacing w:val="0"/>
        <w:rPr>
          <w:rFonts w:ascii="Arial" w:hAnsi="Arial" w:cs="Arial"/>
          <w:sz w:val="20"/>
          <w:szCs w:val="20"/>
        </w:rPr>
      </w:pPr>
      <w:r w:rsidRPr="001603EF">
        <w:rPr>
          <w:rFonts w:ascii="Arial" w:hAnsi="Arial" w:cs="Arial"/>
          <w:sz w:val="20"/>
          <w:szCs w:val="20"/>
        </w:rPr>
        <w:t>651/2014/EU bizottsági rendelet a Szerződés 107. és 108. cikke alkalmazásában bizonyos támogatási kategóriáknak a belső piaccal összeegyeztethetővé nyilvánításáról EGT-vonatkozású szöveg</w:t>
      </w:r>
    </w:p>
    <w:p w14:paraId="0973DE95" w14:textId="77777777" w:rsidR="009F1C41" w:rsidRPr="001603EF" w:rsidRDefault="009F1C41" w:rsidP="00667755">
      <w:pPr>
        <w:rPr>
          <w:rFonts w:ascii="Arial" w:hAnsi="Arial" w:cs="Arial"/>
          <w:sz w:val="20"/>
          <w:szCs w:val="20"/>
        </w:rPr>
      </w:pPr>
    </w:p>
    <w:sectPr w:rsidR="009F1C41" w:rsidRPr="001603EF" w:rsidSect="00AD2DAC">
      <w:headerReference w:type="default" r:id="rId8"/>
      <w:footerReference w:type="default" r:id="rId9"/>
      <w:pgSz w:w="11906" w:h="16838"/>
      <w:pgMar w:top="1417" w:right="110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9781B9" w14:textId="77777777" w:rsidR="00CB6EAE" w:rsidRDefault="00CB6EAE" w:rsidP="002C6612">
      <w:pPr>
        <w:spacing w:after="0" w:line="240" w:lineRule="auto"/>
      </w:pPr>
      <w:r>
        <w:separator/>
      </w:r>
    </w:p>
  </w:endnote>
  <w:endnote w:type="continuationSeparator" w:id="0">
    <w:p w14:paraId="2F263831" w14:textId="77777777" w:rsidR="00CB6EAE" w:rsidRDefault="00CB6EAE" w:rsidP="002C6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Franklin Gothic Book">
    <w:panose1 w:val="020B0503020102020204"/>
    <w:charset w:val="EE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DINPro-Medium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EC311D" w14:textId="77777777" w:rsidR="00AF5159" w:rsidRDefault="00AF5159" w:rsidP="00575D8E">
    <w:r w:rsidRPr="00DE76EF">
      <w:rPr>
        <w:noProof/>
      </w:rPr>
      <w:drawing>
        <wp:inline distT="0" distB="0" distL="0" distR="0" wp14:anchorId="455A132A" wp14:editId="2B9E0A73">
          <wp:extent cx="1905000" cy="638175"/>
          <wp:effectExtent l="0" t="0" r="0" b="9525"/>
          <wp:docPr id="3" name="Kép 5" descr="infoblokk_2020_ESB_Alapok_3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 descr="infoblokk_2020_ESB_Alapok_3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36" t="16278" r="5939" b="12515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6381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C404A" w14:textId="77777777" w:rsidR="00CB6EAE" w:rsidRDefault="00CB6EAE" w:rsidP="002C6612">
      <w:pPr>
        <w:spacing w:after="0" w:line="240" w:lineRule="auto"/>
      </w:pPr>
      <w:r>
        <w:separator/>
      </w:r>
    </w:p>
  </w:footnote>
  <w:footnote w:type="continuationSeparator" w:id="0">
    <w:p w14:paraId="16684897" w14:textId="77777777" w:rsidR="00CB6EAE" w:rsidRDefault="00CB6EAE" w:rsidP="002C6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A7F23D" w14:textId="70311F9C" w:rsidR="000F037B" w:rsidRDefault="000F037B">
    <w:pPr>
      <w:pStyle w:val="lfej"/>
    </w:pPr>
    <w:r>
      <w:rPr>
        <w:noProof/>
      </w:rPr>
      <w:drawing>
        <wp:inline distT="0" distB="0" distL="0" distR="0" wp14:anchorId="10E2AAB0" wp14:editId="5960C34C">
          <wp:extent cx="1571625" cy="609600"/>
          <wp:effectExtent l="0" t="0" r="9525" b="0"/>
          <wp:docPr id="1" name="Kép 1" descr="szechenyi_2020_logo_fekvo_color_gradient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zechenyi_2020_logo_fekvo_color_gradient_CMYK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9A1887"/>
    <w:multiLevelType w:val="hybridMultilevel"/>
    <w:tmpl w:val="62CA4A60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579EA"/>
    <w:multiLevelType w:val="hybridMultilevel"/>
    <w:tmpl w:val="D23CBE30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791A65"/>
    <w:multiLevelType w:val="hybridMultilevel"/>
    <w:tmpl w:val="7114A3E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DF2343"/>
    <w:multiLevelType w:val="hybridMultilevel"/>
    <w:tmpl w:val="5BD0969E"/>
    <w:lvl w:ilvl="0" w:tplc="1136A5A6">
      <w:start w:val="1"/>
      <w:numFmt w:val="upperLetter"/>
      <w:lvlText w:val="(%1)"/>
      <w:lvlJc w:val="left"/>
      <w:pPr>
        <w:ind w:left="4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140" w:hanging="360"/>
      </w:pPr>
    </w:lvl>
    <w:lvl w:ilvl="2" w:tplc="040E001B" w:tentative="1">
      <w:start w:val="1"/>
      <w:numFmt w:val="lowerRoman"/>
      <w:lvlText w:val="%3."/>
      <w:lvlJc w:val="right"/>
      <w:pPr>
        <w:ind w:left="1860" w:hanging="180"/>
      </w:pPr>
    </w:lvl>
    <w:lvl w:ilvl="3" w:tplc="040E000F" w:tentative="1">
      <w:start w:val="1"/>
      <w:numFmt w:val="decimal"/>
      <w:lvlText w:val="%4."/>
      <w:lvlJc w:val="left"/>
      <w:pPr>
        <w:ind w:left="2580" w:hanging="360"/>
      </w:pPr>
    </w:lvl>
    <w:lvl w:ilvl="4" w:tplc="040E0019" w:tentative="1">
      <w:start w:val="1"/>
      <w:numFmt w:val="lowerLetter"/>
      <w:lvlText w:val="%5."/>
      <w:lvlJc w:val="left"/>
      <w:pPr>
        <w:ind w:left="3300" w:hanging="360"/>
      </w:pPr>
    </w:lvl>
    <w:lvl w:ilvl="5" w:tplc="040E001B" w:tentative="1">
      <w:start w:val="1"/>
      <w:numFmt w:val="lowerRoman"/>
      <w:lvlText w:val="%6."/>
      <w:lvlJc w:val="right"/>
      <w:pPr>
        <w:ind w:left="4020" w:hanging="180"/>
      </w:pPr>
    </w:lvl>
    <w:lvl w:ilvl="6" w:tplc="040E000F" w:tentative="1">
      <w:start w:val="1"/>
      <w:numFmt w:val="decimal"/>
      <w:lvlText w:val="%7."/>
      <w:lvlJc w:val="left"/>
      <w:pPr>
        <w:ind w:left="4740" w:hanging="360"/>
      </w:pPr>
    </w:lvl>
    <w:lvl w:ilvl="7" w:tplc="040E0019" w:tentative="1">
      <w:start w:val="1"/>
      <w:numFmt w:val="lowerLetter"/>
      <w:lvlText w:val="%8."/>
      <w:lvlJc w:val="left"/>
      <w:pPr>
        <w:ind w:left="5460" w:hanging="360"/>
      </w:pPr>
    </w:lvl>
    <w:lvl w:ilvl="8" w:tplc="040E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37D528B0"/>
    <w:multiLevelType w:val="hybridMultilevel"/>
    <w:tmpl w:val="5EF2FEA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DD3C9E"/>
    <w:multiLevelType w:val="multilevel"/>
    <w:tmpl w:val="A09297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/>
      </w:rPr>
    </w:lvl>
  </w:abstractNum>
  <w:abstractNum w:abstractNumId="6" w15:restartNumberingAfterBreak="0">
    <w:nsid w:val="68C05D0C"/>
    <w:multiLevelType w:val="hybridMultilevel"/>
    <w:tmpl w:val="E1DEBFB8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7BF6727B"/>
    <w:multiLevelType w:val="multilevel"/>
    <w:tmpl w:val="1592F476"/>
    <w:lvl w:ilvl="0">
      <w:start w:val="1"/>
      <w:numFmt w:val="decimal"/>
      <w:pStyle w:val="Cmsor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Cmsor2"/>
      <w:lvlText w:val="%1.%2"/>
      <w:lvlJc w:val="left"/>
      <w:pPr>
        <w:ind w:left="1286" w:hanging="576"/>
      </w:pPr>
      <w:rPr>
        <w:rFonts w:hint="default"/>
        <w:b/>
      </w:rPr>
    </w:lvl>
    <w:lvl w:ilvl="2">
      <w:start w:val="1"/>
      <w:numFmt w:val="decimal"/>
      <w:pStyle w:val="Cmsor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Cmsor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Cmsor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Cmsor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Cmsor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Cmsor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Cmsor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7EBA04E6"/>
    <w:multiLevelType w:val="hybridMultilevel"/>
    <w:tmpl w:val="4B580848"/>
    <w:lvl w:ilvl="0" w:tplc="86F6277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5"/>
  </w:num>
  <w:num w:numId="5">
    <w:abstractNumId w:val="7"/>
  </w:num>
  <w:num w:numId="6">
    <w:abstractNumId w:val="1"/>
  </w:num>
  <w:num w:numId="7">
    <w:abstractNumId w:val="2"/>
  </w:num>
  <w:num w:numId="8">
    <w:abstractNumId w:val="6"/>
  </w:num>
  <w:num w:numId="9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6612"/>
    <w:rsid w:val="00000745"/>
    <w:rsid w:val="00005EF3"/>
    <w:rsid w:val="00006CD5"/>
    <w:rsid w:val="00011D97"/>
    <w:rsid w:val="00015B5C"/>
    <w:rsid w:val="00026987"/>
    <w:rsid w:val="00043F73"/>
    <w:rsid w:val="000502A7"/>
    <w:rsid w:val="00060AC0"/>
    <w:rsid w:val="00067A51"/>
    <w:rsid w:val="00075DB6"/>
    <w:rsid w:val="00083037"/>
    <w:rsid w:val="000859AC"/>
    <w:rsid w:val="00086192"/>
    <w:rsid w:val="00090CAD"/>
    <w:rsid w:val="00097A40"/>
    <w:rsid w:val="000B5743"/>
    <w:rsid w:val="000B744D"/>
    <w:rsid w:val="000E0B8E"/>
    <w:rsid w:val="000E1FB4"/>
    <w:rsid w:val="000E474E"/>
    <w:rsid w:val="000F037B"/>
    <w:rsid w:val="000F5CE5"/>
    <w:rsid w:val="0011626F"/>
    <w:rsid w:val="00140CC2"/>
    <w:rsid w:val="001603EF"/>
    <w:rsid w:val="0018108C"/>
    <w:rsid w:val="0018527D"/>
    <w:rsid w:val="00196FD7"/>
    <w:rsid w:val="001B5797"/>
    <w:rsid w:val="001D3F83"/>
    <w:rsid w:val="001D43BC"/>
    <w:rsid w:val="001F0149"/>
    <w:rsid w:val="001F0A21"/>
    <w:rsid w:val="002122EA"/>
    <w:rsid w:val="00215C29"/>
    <w:rsid w:val="00224125"/>
    <w:rsid w:val="00232473"/>
    <w:rsid w:val="0023416E"/>
    <w:rsid w:val="00240A4A"/>
    <w:rsid w:val="00250957"/>
    <w:rsid w:val="00264205"/>
    <w:rsid w:val="00265F89"/>
    <w:rsid w:val="002670B9"/>
    <w:rsid w:val="00285F2D"/>
    <w:rsid w:val="00287022"/>
    <w:rsid w:val="00291FBD"/>
    <w:rsid w:val="002B2BC4"/>
    <w:rsid w:val="002C5F5F"/>
    <w:rsid w:val="002C6612"/>
    <w:rsid w:val="002D2754"/>
    <w:rsid w:val="002D4B58"/>
    <w:rsid w:val="00326781"/>
    <w:rsid w:val="00327A85"/>
    <w:rsid w:val="003323F0"/>
    <w:rsid w:val="00332405"/>
    <w:rsid w:val="003356B7"/>
    <w:rsid w:val="0034371A"/>
    <w:rsid w:val="00354BBA"/>
    <w:rsid w:val="00380292"/>
    <w:rsid w:val="00397AA5"/>
    <w:rsid w:val="003A6647"/>
    <w:rsid w:val="003B0198"/>
    <w:rsid w:val="003B5560"/>
    <w:rsid w:val="003C2FBF"/>
    <w:rsid w:val="003F3149"/>
    <w:rsid w:val="003F383A"/>
    <w:rsid w:val="003F6CF5"/>
    <w:rsid w:val="00406355"/>
    <w:rsid w:val="00413565"/>
    <w:rsid w:val="00422E32"/>
    <w:rsid w:val="00433988"/>
    <w:rsid w:val="00441A14"/>
    <w:rsid w:val="00445FA6"/>
    <w:rsid w:val="00451898"/>
    <w:rsid w:val="004869E6"/>
    <w:rsid w:val="004A2246"/>
    <w:rsid w:val="004C2BC0"/>
    <w:rsid w:val="004C48D0"/>
    <w:rsid w:val="004C5586"/>
    <w:rsid w:val="004E25AA"/>
    <w:rsid w:val="004E6353"/>
    <w:rsid w:val="004E6B39"/>
    <w:rsid w:val="004F055D"/>
    <w:rsid w:val="00531454"/>
    <w:rsid w:val="005429CC"/>
    <w:rsid w:val="005435BA"/>
    <w:rsid w:val="0054436D"/>
    <w:rsid w:val="005749ED"/>
    <w:rsid w:val="00575D8E"/>
    <w:rsid w:val="00576B8C"/>
    <w:rsid w:val="00582980"/>
    <w:rsid w:val="005A1E18"/>
    <w:rsid w:val="005A65B5"/>
    <w:rsid w:val="005A7BCF"/>
    <w:rsid w:val="005D7C0B"/>
    <w:rsid w:val="005F58CD"/>
    <w:rsid w:val="0061420A"/>
    <w:rsid w:val="006179C6"/>
    <w:rsid w:val="00625433"/>
    <w:rsid w:val="006441A9"/>
    <w:rsid w:val="00657B3A"/>
    <w:rsid w:val="00667755"/>
    <w:rsid w:val="006714EB"/>
    <w:rsid w:val="006A48DB"/>
    <w:rsid w:val="006B4D94"/>
    <w:rsid w:val="006C2D8E"/>
    <w:rsid w:val="006E5252"/>
    <w:rsid w:val="0070198F"/>
    <w:rsid w:val="00703C64"/>
    <w:rsid w:val="00704B08"/>
    <w:rsid w:val="00727EB4"/>
    <w:rsid w:val="007302D3"/>
    <w:rsid w:val="007304C7"/>
    <w:rsid w:val="00734974"/>
    <w:rsid w:val="007349EE"/>
    <w:rsid w:val="00742A00"/>
    <w:rsid w:val="00750175"/>
    <w:rsid w:val="0077032C"/>
    <w:rsid w:val="00791FEF"/>
    <w:rsid w:val="00797EAD"/>
    <w:rsid w:val="007A3BDE"/>
    <w:rsid w:val="007C32D7"/>
    <w:rsid w:val="007C57FF"/>
    <w:rsid w:val="00832A99"/>
    <w:rsid w:val="0083351D"/>
    <w:rsid w:val="00834737"/>
    <w:rsid w:val="0084358D"/>
    <w:rsid w:val="008572FD"/>
    <w:rsid w:val="00873C3D"/>
    <w:rsid w:val="00884A2D"/>
    <w:rsid w:val="008918BE"/>
    <w:rsid w:val="008A3E24"/>
    <w:rsid w:val="008B26BA"/>
    <w:rsid w:val="008B2EAE"/>
    <w:rsid w:val="008C1ABF"/>
    <w:rsid w:val="008C30FA"/>
    <w:rsid w:val="008C35FD"/>
    <w:rsid w:val="008C5700"/>
    <w:rsid w:val="008C74E2"/>
    <w:rsid w:val="008E1039"/>
    <w:rsid w:val="008E29A5"/>
    <w:rsid w:val="008F6144"/>
    <w:rsid w:val="00901FE7"/>
    <w:rsid w:val="009052C0"/>
    <w:rsid w:val="0090575A"/>
    <w:rsid w:val="00912731"/>
    <w:rsid w:val="0091400E"/>
    <w:rsid w:val="0092152F"/>
    <w:rsid w:val="0093597D"/>
    <w:rsid w:val="00956682"/>
    <w:rsid w:val="00972838"/>
    <w:rsid w:val="009847F7"/>
    <w:rsid w:val="00984E91"/>
    <w:rsid w:val="0099077E"/>
    <w:rsid w:val="009B4E29"/>
    <w:rsid w:val="009C2958"/>
    <w:rsid w:val="009D679F"/>
    <w:rsid w:val="009D72A3"/>
    <w:rsid w:val="009E255F"/>
    <w:rsid w:val="009F1C41"/>
    <w:rsid w:val="009F776A"/>
    <w:rsid w:val="00A00D17"/>
    <w:rsid w:val="00A03A75"/>
    <w:rsid w:val="00A0672F"/>
    <w:rsid w:val="00A13FF3"/>
    <w:rsid w:val="00A17C1C"/>
    <w:rsid w:val="00A24C19"/>
    <w:rsid w:val="00A34924"/>
    <w:rsid w:val="00A51C81"/>
    <w:rsid w:val="00A55359"/>
    <w:rsid w:val="00A70A8A"/>
    <w:rsid w:val="00A72F88"/>
    <w:rsid w:val="00AC3E64"/>
    <w:rsid w:val="00AD2DAC"/>
    <w:rsid w:val="00AE1547"/>
    <w:rsid w:val="00AF1F83"/>
    <w:rsid w:val="00AF5159"/>
    <w:rsid w:val="00AF5D1E"/>
    <w:rsid w:val="00B00250"/>
    <w:rsid w:val="00B127F0"/>
    <w:rsid w:val="00B414A7"/>
    <w:rsid w:val="00B44266"/>
    <w:rsid w:val="00B60B1C"/>
    <w:rsid w:val="00B85BA1"/>
    <w:rsid w:val="00B87DB7"/>
    <w:rsid w:val="00B92DC1"/>
    <w:rsid w:val="00B93116"/>
    <w:rsid w:val="00B96F2D"/>
    <w:rsid w:val="00BA54C8"/>
    <w:rsid w:val="00BA6081"/>
    <w:rsid w:val="00BB4BA5"/>
    <w:rsid w:val="00BC4388"/>
    <w:rsid w:val="00BD611F"/>
    <w:rsid w:val="00BE27C2"/>
    <w:rsid w:val="00C30032"/>
    <w:rsid w:val="00C3608D"/>
    <w:rsid w:val="00C50502"/>
    <w:rsid w:val="00C51E4E"/>
    <w:rsid w:val="00C77687"/>
    <w:rsid w:val="00C8368E"/>
    <w:rsid w:val="00C83D2F"/>
    <w:rsid w:val="00C85005"/>
    <w:rsid w:val="00C93DFA"/>
    <w:rsid w:val="00CA6002"/>
    <w:rsid w:val="00CA72C5"/>
    <w:rsid w:val="00CB6EAE"/>
    <w:rsid w:val="00CB7C63"/>
    <w:rsid w:val="00CC404D"/>
    <w:rsid w:val="00CF043F"/>
    <w:rsid w:val="00D11BCE"/>
    <w:rsid w:val="00D27BD5"/>
    <w:rsid w:val="00D30356"/>
    <w:rsid w:val="00D70C2C"/>
    <w:rsid w:val="00D75DA6"/>
    <w:rsid w:val="00D83D97"/>
    <w:rsid w:val="00DA06EE"/>
    <w:rsid w:val="00DC007F"/>
    <w:rsid w:val="00DE09AE"/>
    <w:rsid w:val="00E05509"/>
    <w:rsid w:val="00E23454"/>
    <w:rsid w:val="00E5781D"/>
    <w:rsid w:val="00E67604"/>
    <w:rsid w:val="00E7798E"/>
    <w:rsid w:val="00E87868"/>
    <w:rsid w:val="00E87B2F"/>
    <w:rsid w:val="00EA0F88"/>
    <w:rsid w:val="00EB1A7B"/>
    <w:rsid w:val="00EB3BE8"/>
    <w:rsid w:val="00EE078A"/>
    <w:rsid w:val="00F05E2C"/>
    <w:rsid w:val="00F13B84"/>
    <w:rsid w:val="00F16161"/>
    <w:rsid w:val="00F4610E"/>
    <w:rsid w:val="00F50062"/>
    <w:rsid w:val="00F75763"/>
    <w:rsid w:val="00FB78B0"/>
    <w:rsid w:val="00FD038E"/>
    <w:rsid w:val="00FD1348"/>
    <w:rsid w:val="00FF4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5F453781"/>
  <w15:docId w15:val="{8F38CD68-0D18-4EF4-95B6-2347C5F72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FB78B0"/>
    <w:pPr>
      <w:spacing w:after="200" w:line="276" w:lineRule="auto"/>
      <w:jc w:val="both"/>
    </w:pPr>
    <w:rPr>
      <w:sz w:val="22"/>
      <w:szCs w:val="22"/>
    </w:rPr>
  </w:style>
  <w:style w:type="paragraph" w:styleId="Cmsor1">
    <w:name w:val="heading 1"/>
    <w:basedOn w:val="Norml"/>
    <w:next w:val="Norml"/>
    <w:link w:val="Cmsor1Char"/>
    <w:uiPriority w:val="9"/>
    <w:qFormat/>
    <w:rsid w:val="00832A99"/>
    <w:pPr>
      <w:keepNext/>
      <w:numPr>
        <w:numId w:val="5"/>
      </w:numPr>
      <w:spacing w:before="240" w:after="240"/>
      <w:outlineLvl w:val="0"/>
    </w:pPr>
    <w:rPr>
      <w:rFonts w:ascii="Calibri Light" w:hAnsi="Calibri Light"/>
      <w:b/>
      <w:bCs/>
      <w:kern w:val="32"/>
      <w:sz w:val="26"/>
      <w:szCs w:val="3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240A4A"/>
    <w:pPr>
      <w:keepNext/>
      <w:numPr>
        <w:ilvl w:val="1"/>
        <w:numId w:val="5"/>
      </w:numPr>
      <w:spacing w:before="240" w:after="60"/>
      <w:ind w:left="576"/>
      <w:outlineLvl w:val="1"/>
    </w:pPr>
    <w:rPr>
      <w:rFonts w:ascii="Calibri Light" w:hAnsi="Calibri Light"/>
      <w:b/>
      <w:bCs/>
      <w:iCs/>
      <w:sz w:val="24"/>
      <w:szCs w:val="28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FB78B0"/>
    <w:pPr>
      <w:keepNext/>
      <w:numPr>
        <w:ilvl w:val="2"/>
        <w:numId w:val="5"/>
      </w:numPr>
      <w:spacing w:before="240" w:after="60"/>
      <w:outlineLvl w:val="2"/>
    </w:pPr>
    <w:rPr>
      <w:rFonts w:ascii="Calibri Light" w:hAnsi="Calibri Light"/>
      <w:bCs/>
      <w:sz w:val="24"/>
      <w:szCs w:val="26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240A4A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240A4A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240A4A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240A4A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240A4A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240A4A"/>
    <w:pPr>
      <w:numPr>
        <w:ilvl w:val="8"/>
        <w:numId w:val="5"/>
      </w:numPr>
      <w:spacing w:before="240" w:after="60"/>
      <w:outlineLvl w:val="8"/>
    </w:pPr>
    <w:rPr>
      <w:rFonts w:ascii="Calibri Light" w:hAnsi="Calibri Light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aliases w:val="List Paragraph à moi,lista_2,Számozott lista 1,Eszeri felsorolás,List Paragraph1,Welt L Char,Welt L,Bullet List,FooterText,numbered,Paragraphe de liste1,Bulletr List Paragraph,列出段落,列出段落1,Listeafsnit1,リスト段落1,List Paragraph"/>
    <w:basedOn w:val="Norml"/>
    <w:link w:val="ListaszerbekezdsChar"/>
    <w:uiPriority w:val="34"/>
    <w:qFormat/>
    <w:rsid w:val="00BA6081"/>
    <w:pPr>
      <w:ind w:left="720"/>
      <w:contextualSpacing/>
    </w:pPr>
  </w:style>
  <w:style w:type="paragraph" w:styleId="Jegyzetszveg">
    <w:name w:val="annotation text"/>
    <w:basedOn w:val="Norml"/>
    <w:link w:val="JegyzetszvegChar"/>
    <w:uiPriority w:val="99"/>
    <w:semiHidden/>
    <w:rsid w:val="00CF043F"/>
    <w:pPr>
      <w:spacing w:after="0" w:line="360" w:lineRule="auto"/>
      <w:ind w:firstLine="284"/>
    </w:pPr>
    <w:rPr>
      <w:rFonts w:ascii="Times New Roman" w:hAnsi="Times New Roman"/>
      <w:sz w:val="20"/>
      <w:szCs w:val="20"/>
    </w:rPr>
  </w:style>
  <w:style w:type="character" w:customStyle="1" w:styleId="JegyzetszvegChar">
    <w:name w:val="Jegyzetszöveg Char"/>
    <w:link w:val="Jegyzetszveg"/>
    <w:rsid w:val="00CF043F"/>
    <w:rPr>
      <w:rFonts w:ascii="Times New Roman" w:eastAsia="Times New Roman" w:hAnsi="Times New Roman" w:cs="Times New Roman"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956682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956682"/>
    <w:rPr>
      <w:sz w:val="22"/>
      <w:szCs w:val="22"/>
    </w:rPr>
  </w:style>
  <w:style w:type="paragraph" w:styleId="llb">
    <w:name w:val="footer"/>
    <w:basedOn w:val="Norml"/>
    <w:link w:val="llbChar"/>
    <w:unhideWhenUsed/>
    <w:rsid w:val="00956682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uiPriority w:val="99"/>
    <w:semiHidden/>
    <w:rsid w:val="00956682"/>
    <w:rPr>
      <w:sz w:val="22"/>
      <w:szCs w:val="22"/>
    </w:rPr>
  </w:style>
  <w:style w:type="character" w:styleId="Hiperhivatkozs">
    <w:name w:val="Hyperlink"/>
    <w:uiPriority w:val="99"/>
    <w:rsid w:val="00AF1F83"/>
    <w:rPr>
      <w:color w:val="0000FF"/>
      <w:u w:val="single"/>
    </w:rPr>
  </w:style>
  <w:style w:type="paragraph" w:styleId="Nincstrkz">
    <w:name w:val="No Spacing"/>
    <w:uiPriority w:val="1"/>
    <w:qFormat/>
    <w:rsid w:val="00EE078A"/>
    <w:pPr>
      <w:ind w:firstLine="284"/>
      <w:jc w:val="both"/>
    </w:pPr>
    <w:rPr>
      <w:rFonts w:ascii="Times New Roman" w:hAnsi="Times New Roman"/>
      <w:szCs w:val="24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A06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DA06EE"/>
    <w:rPr>
      <w:rFonts w:ascii="Segoe UI" w:hAnsi="Segoe UI" w:cs="Segoe UI"/>
      <w:sz w:val="18"/>
      <w:szCs w:val="18"/>
    </w:rPr>
  </w:style>
  <w:style w:type="table" w:styleId="Rcsostblzat">
    <w:name w:val="Table Grid"/>
    <w:basedOn w:val="Normltblzat"/>
    <w:uiPriority w:val="59"/>
    <w:rsid w:val="00CA60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Jegyzethivatkozs">
    <w:name w:val="annotation reference"/>
    <w:uiPriority w:val="99"/>
    <w:semiHidden/>
    <w:unhideWhenUsed/>
    <w:rsid w:val="00090CAD"/>
    <w:rPr>
      <w:sz w:val="16"/>
      <w:szCs w:val="16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090CAD"/>
    <w:pPr>
      <w:spacing w:after="200" w:line="276" w:lineRule="auto"/>
      <w:ind w:firstLine="0"/>
      <w:jc w:val="left"/>
    </w:pPr>
    <w:rPr>
      <w:rFonts w:ascii="Calibri" w:hAnsi="Calibri"/>
      <w:b/>
      <w:bCs/>
    </w:rPr>
  </w:style>
  <w:style w:type="character" w:customStyle="1" w:styleId="MegjegyzstrgyaChar">
    <w:name w:val="Megjegyzés tárgya Char"/>
    <w:link w:val="Megjegyzstrgya"/>
    <w:uiPriority w:val="99"/>
    <w:semiHidden/>
    <w:rsid w:val="00090CAD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ListaszerbekezdsChar">
    <w:name w:val="Listaszerű bekezdés Char"/>
    <w:aliases w:val="List Paragraph à moi Char,lista_2 Char,Számozott lista 1 Char,Eszeri felsorolás Char,List Paragraph1 Char,Welt L Char Char,Welt L Char1,Bullet List Char,FooterText Char,numbered Char,Paragraphe de liste1 Char,列出段落 Char"/>
    <w:link w:val="Listaszerbekezds"/>
    <w:uiPriority w:val="34"/>
    <w:locked/>
    <w:rsid w:val="00090CAD"/>
    <w:rPr>
      <w:sz w:val="22"/>
      <w:szCs w:val="22"/>
    </w:rPr>
  </w:style>
  <w:style w:type="paragraph" w:customStyle="1" w:styleId="Norml1">
    <w:name w:val="Normál1"/>
    <w:basedOn w:val="Norml"/>
    <w:link w:val="Norml1Char"/>
    <w:uiPriority w:val="99"/>
    <w:rsid w:val="00090CAD"/>
    <w:pPr>
      <w:spacing w:before="60" w:after="120" w:line="280" w:lineRule="atLeast"/>
    </w:pPr>
    <w:rPr>
      <w:rFonts w:ascii="Franklin Gothic Book" w:hAnsi="Franklin Gothic Book"/>
      <w:sz w:val="20"/>
      <w:szCs w:val="20"/>
    </w:rPr>
  </w:style>
  <w:style w:type="character" w:customStyle="1" w:styleId="Norml1Char">
    <w:name w:val="Normál1 Char"/>
    <w:link w:val="Norml1"/>
    <w:uiPriority w:val="99"/>
    <w:locked/>
    <w:rsid w:val="00090CAD"/>
    <w:rPr>
      <w:rFonts w:ascii="Franklin Gothic Book" w:hAnsi="Franklin Gothic Book"/>
    </w:rPr>
  </w:style>
  <w:style w:type="paragraph" w:customStyle="1" w:styleId="Default">
    <w:name w:val="Default"/>
    <w:rsid w:val="00090CAD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Mrltotthiperhivatkozs">
    <w:name w:val="FollowedHyperlink"/>
    <w:uiPriority w:val="99"/>
    <w:semiHidden/>
    <w:unhideWhenUsed/>
    <w:rsid w:val="00086192"/>
    <w:rPr>
      <w:color w:val="954F72"/>
      <w:u w:val="single"/>
    </w:rPr>
  </w:style>
  <w:style w:type="character" w:customStyle="1" w:styleId="Cmsor1Char">
    <w:name w:val="Címsor 1 Char"/>
    <w:link w:val="Cmsor1"/>
    <w:uiPriority w:val="9"/>
    <w:rsid w:val="00832A99"/>
    <w:rPr>
      <w:rFonts w:ascii="Calibri Light" w:hAnsi="Calibri Light"/>
      <w:b/>
      <w:bCs/>
      <w:kern w:val="32"/>
      <w:sz w:val="26"/>
      <w:szCs w:val="32"/>
    </w:rPr>
  </w:style>
  <w:style w:type="character" w:customStyle="1" w:styleId="Cmsor2Char">
    <w:name w:val="Címsor 2 Char"/>
    <w:link w:val="Cmsor2"/>
    <w:uiPriority w:val="9"/>
    <w:rsid w:val="00240A4A"/>
    <w:rPr>
      <w:rFonts w:ascii="Calibri Light" w:hAnsi="Calibri Light"/>
      <w:b/>
      <w:bCs/>
      <w:iCs/>
      <w:sz w:val="24"/>
      <w:szCs w:val="28"/>
    </w:rPr>
  </w:style>
  <w:style w:type="character" w:customStyle="1" w:styleId="Cmsor3Char">
    <w:name w:val="Címsor 3 Char"/>
    <w:link w:val="Cmsor3"/>
    <w:uiPriority w:val="9"/>
    <w:rsid w:val="00FB78B0"/>
    <w:rPr>
      <w:rFonts w:ascii="Calibri Light" w:hAnsi="Calibri Light"/>
      <w:bCs/>
      <w:sz w:val="24"/>
      <w:szCs w:val="26"/>
    </w:rPr>
  </w:style>
  <w:style w:type="character" w:customStyle="1" w:styleId="Cmsor4Char">
    <w:name w:val="Címsor 4 Char"/>
    <w:link w:val="Cmsor4"/>
    <w:uiPriority w:val="9"/>
    <w:semiHidden/>
    <w:rsid w:val="00240A4A"/>
    <w:rPr>
      <w:b/>
      <w:bCs/>
      <w:sz w:val="28"/>
      <w:szCs w:val="28"/>
    </w:rPr>
  </w:style>
  <w:style w:type="character" w:customStyle="1" w:styleId="Cmsor5Char">
    <w:name w:val="Címsor 5 Char"/>
    <w:link w:val="Cmsor5"/>
    <w:uiPriority w:val="9"/>
    <w:semiHidden/>
    <w:rsid w:val="00240A4A"/>
    <w:rPr>
      <w:b/>
      <w:bCs/>
      <w:i/>
      <w:iCs/>
      <w:sz w:val="26"/>
      <w:szCs w:val="26"/>
    </w:rPr>
  </w:style>
  <w:style w:type="character" w:customStyle="1" w:styleId="Cmsor6Char">
    <w:name w:val="Címsor 6 Char"/>
    <w:link w:val="Cmsor6"/>
    <w:uiPriority w:val="9"/>
    <w:semiHidden/>
    <w:rsid w:val="00240A4A"/>
    <w:rPr>
      <w:b/>
      <w:bCs/>
      <w:sz w:val="22"/>
      <w:szCs w:val="22"/>
    </w:rPr>
  </w:style>
  <w:style w:type="character" w:customStyle="1" w:styleId="Cmsor7Char">
    <w:name w:val="Címsor 7 Char"/>
    <w:link w:val="Cmsor7"/>
    <w:uiPriority w:val="9"/>
    <w:semiHidden/>
    <w:rsid w:val="00240A4A"/>
    <w:rPr>
      <w:sz w:val="24"/>
      <w:szCs w:val="24"/>
    </w:rPr>
  </w:style>
  <w:style w:type="character" w:customStyle="1" w:styleId="Cmsor8Char">
    <w:name w:val="Címsor 8 Char"/>
    <w:link w:val="Cmsor8"/>
    <w:uiPriority w:val="9"/>
    <w:semiHidden/>
    <w:rsid w:val="00240A4A"/>
    <w:rPr>
      <w:i/>
      <w:iCs/>
      <w:sz w:val="24"/>
      <w:szCs w:val="24"/>
    </w:rPr>
  </w:style>
  <w:style w:type="character" w:customStyle="1" w:styleId="Cmsor9Char">
    <w:name w:val="Címsor 9 Char"/>
    <w:link w:val="Cmsor9"/>
    <w:uiPriority w:val="9"/>
    <w:semiHidden/>
    <w:rsid w:val="00240A4A"/>
    <w:rPr>
      <w:rFonts w:ascii="Calibri Light" w:hAnsi="Calibri Light"/>
      <w:sz w:val="22"/>
      <w:szCs w:val="22"/>
    </w:rPr>
  </w:style>
  <w:style w:type="paragraph" w:styleId="Lbjegyzetszveg">
    <w:name w:val="footnote text"/>
    <w:basedOn w:val="Norml"/>
    <w:link w:val="LbjegyzetszvegChar"/>
    <w:uiPriority w:val="99"/>
    <w:semiHidden/>
    <w:unhideWhenUsed/>
    <w:rsid w:val="00750175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750175"/>
  </w:style>
  <w:style w:type="character" w:styleId="Lbjegyzet-hivatkozs">
    <w:name w:val="footnote reference"/>
    <w:basedOn w:val="Bekezdsalapbettpusa"/>
    <w:uiPriority w:val="99"/>
    <w:semiHidden/>
    <w:unhideWhenUsed/>
    <w:rsid w:val="0075017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954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90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41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30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25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7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49D4FD-F521-4D1E-8A58-CA8B1F402C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323</Words>
  <Characters>2232</Characters>
  <Application>Microsoft Office Word</Application>
  <DocSecurity>0</DocSecurity>
  <Lines>18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KD</Company>
  <LinksUpToDate>false</LinksUpToDate>
  <CharactersWithSpaces>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Bárdosi Ádám</cp:lastModifiedBy>
  <cp:revision>9</cp:revision>
  <cp:lastPrinted>2017-03-08T17:21:00Z</cp:lastPrinted>
  <dcterms:created xsi:type="dcterms:W3CDTF">2017-08-07T13:18:00Z</dcterms:created>
  <dcterms:modified xsi:type="dcterms:W3CDTF">2018-01-18T16:07:00Z</dcterms:modified>
</cp:coreProperties>
</file>