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2747745" w14:textId="0EC6E115" w:rsidR="00AF1F83" w:rsidRPr="001465B4" w:rsidRDefault="00354BBA" w:rsidP="0091400E">
      <w:pPr>
        <w:spacing w:after="0"/>
        <w:rPr>
          <w:rFonts w:ascii="Arial" w:hAnsi="Arial" w:cs="Arial"/>
          <w:sz w:val="20"/>
          <w:szCs w:val="20"/>
        </w:rPr>
      </w:pPr>
      <w:r w:rsidRPr="001465B4">
        <w:rPr>
          <w:rFonts w:ascii="Arial" w:hAnsi="Arial" w:cs="Arial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382A0A9B" wp14:editId="3592D37A">
                <wp:simplePos x="0" y="0"/>
                <wp:positionH relativeFrom="margin">
                  <wp:posOffset>2033905</wp:posOffset>
                </wp:positionH>
                <wp:positionV relativeFrom="page">
                  <wp:posOffset>571500</wp:posOffset>
                </wp:positionV>
                <wp:extent cx="3915410" cy="323850"/>
                <wp:effectExtent l="0" t="0" r="8890" b="0"/>
                <wp:wrapSquare wrapText="bothSides"/>
                <wp:docPr id="2" name="Szövegdoboz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15410" cy="3238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A5AB8BE" w14:textId="13C4677A" w:rsidR="00AF5159" w:rsidRPr="00413565" w:rsidRDefault="00413565" w:rsidP="00413565">
                            <w:pPr>
                              <w:jc w:val="right"/>
                              <w:rPr>
                                <w:rFonts w:ascii="DINPro-Medium" w:hAnsi="DINPro-Medium"/>
                                <w:b/>
                                <w:caps/>
                                <w:color w:val="808080" w:themeColor="background1" w:themeShade="80"/>
                              </w:rPr>
                            </w:pPr>
                            <w:r w:rsidRPr="00413565">
                              <w:rPr>
                                <w:rFonts w:ascii="DINPro-Medium" w:hAnsi="DINPro-Medium"/>
                                <w:b/>
                                <w:caps/>
                                <w:color w:val="808080" w:themeColor="background1" w:themeShade="80"/>
                              </w:rPr>
                              <w:t>Balmazújvárosi Helyi Közösség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82A0A9B" id="_x0000_t202" coordsize="21600,21600" o:spt="202" path="m,l,21600r21600,l21600,xe">
                <v:stroke joinstyle="miter"/>
                <v:path gradientshapeok="t" o:connecttype="rect"/>
              </v:shapetype>
              <v:shape id="Szövegdoboz 2" o:spid="_x0000_s1026" type="#_x0000_t202" style="position:absolute;left:0;text-align:left;margin-left:160.15pt;margin-top:45pt;width:308.3pt;height:25.5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" stroked="f">
                <v:textbox>
                  <w:txbxContent>
                    <w:p w14:paraId="5A5AB8BE" w14:textId="13C4677A" w:rsidR="00AF5159" w:rsidRPr="00413565" w:rsidRDefault="00413565" w:rsidP="00413565">
                      <w:pPr>
                        <w:jc w:val="right"/>
                        <w:rPr>
                          <w:rFonts w:ascii="DINPro-Medium" w:hAnsi="DINPro-Medium"/>
                          <w:b/>
                          <w:caps/>
                          <w:color w:val="808080" w:themeColor="background1" w:themeShade="80"/>
                        </w:rPr>
                      </w:pPr>
                      <w:r w:rsidRPr="00413565">
                        <w:rPr>
                          <w:rFonts w:ascii="DINPro-Medium" w:hAnsi="DINPro-Medium"/>
                          <w:b/>
                          <w:caps/>
                          <w:color w:val="808080" w:themeColor="background1" w:themeShade="80"/>
                        </w:rPr>
                        <w:t>Balmazújvárosi Helyi Közösség</w:t>
                      </w:r>
                    </w:p>
                  </w:txbxContent>
                </v:textbox>
                <w10:wrap type="square" anchorx="margin" anchory="page"/>
              </v:shape>
            </w:pict>
          </mc:Fallback>
        </mc:AlternateContent>
      </w:r>
    </w:p>
    <w:p w14:paraId="261E37FE" w14:textId="77777777" w:rsidR="00DA06EE" w:rsidRPr="001465B4" w:rsidRDefault="00DA06EE" w:rsidP="0091400E">
      <w:pPr>
        <w:spacing w:after="0"/>
        <w:jc w:val="center"/>
        <w:rPr>
          <w:rFonts w:ascii="Arial" w:hAnsi="Arial" w:cs="Arial"/>
          <w:b/>
          <w:bCs/>
          <w:sz w:val="20"/>
          <w:szCs w:val="20"/>
        </w:rPr>
      </w:pPr>
    </w:p>
    <w:p w14:paraId="7056BF92" w14:textId="77777777" w:rsidR="00DA06EE" w:rsidRPr="001465B4" w:rsidRDefault="00DA06EE" w:rsidP="0091400E">
      <w:pPr>
        <w:spacing w:after="0"/>
        <w:jc w:val="center"/>
        <w:rPr>
          <w:rFonts w:ascii="Arial" w:hAnsi="Arial" w:cs="Arial"/>
          <w:b/>
          <w:bCs/>
          <w:sz w:val="20"/>
          <w:szCs w:val="20"/>
        </w:rPr>
      </w:pPr>
    </w:p>
    <w:p w14:paraId="4B003C00" w14:textId="77777777" w:rsidR="00DA06EE" w:rsidRPr="001465B4" w:rsidRDefault="00DA06EE" w:rsidP="0091400E">
      <w:pPr>
        <w:spacing w:after="0"/>
        <w:jc w:val="center"/>
        <w:rPr>
          <w:rFonts w:ascii="Arial" w:hAnsi="Arial" w:cs="Arial"/>
          <w:b/>
          <w:bCs/>
          <w:sz w:val="20"/>
          <w:szCs w:val="20"/>
        </w:rPr>
      </w:pPr>
    </w:p>
    <w:p w14:paraId="296F4774" w14:textId="72737679" w:rsidR="00FD1348" w:rsidRPr="001465B4" w:rsidRDefault="00413565" w:rsidP="0091400E">
      <w:pPr>
        <w:spacing w:after="0"/>
        <w:jc w:val="center"/>
        <w:rPr>
          <w:rFonts w:ascii="Arial" w:hAnsi="Arial" w:cs="Arial"/>
          <w:b/>
          <w:bCs/>
          <w:caps/>
          <w:sz w:val="20"/>
          <w:szCs w:val="20"/>
        </w:rPr>
      </w:pPr>
      <w:r w:rsidRPr="001465B4">
        <w:rPr>
          <w:rFonts w:ascii="Arial" w:hAnsi="Arial" w:cs="Arial"/>
          <w:b/>
          <w:bCs/>
          <w:caps/>
          <w:sz w:val="20"/>
          <w:szCs w:val="20"/>
        </w:rPr>
        <w:t>A helyi felhíváshoz kapcsolódó jogszabályok</w:t>
      </w:r>
      <w:bookmarkStart w:id="0" w:name="_GoBack"/>
      <w:bookmarkEnd w:id="0"/>
    </w:p>
    <w:p w14:paraId="77FDC437" w14:textId="77777777" w:rsidR="00956682" w:rsidRPr="001465B4" w:rsidRDefault="00956682" w:rsidP="0091400E">
      <w:pPr>
        <w:rPr>
          <w:rFonts w:ascii="Arial" w:hAnsi="Arial" w:cs="Arial"/>
          <w:sz w:val="20"/>
          <w:szCs w:val="20"/>
        </w:rPr>
      </w:pPr>
    </w:p>
    <w:p w14:paraId="2544EC19" w14:textId="77777777" w:rsidR="00CC404D" w:rsidRPr="001465B4" w:rsidRDefault="00CC404D" w:rsidP="009F1C41">
      <w:pPr>
        <w:pStyle w:val="Listaszerbekezds"/>
        <w:numPr>
          <w:ilvl w:val="0"/>
          <w:numId w:val="9"/>
        </w:numPr>
        <w:spacing w:before="120" w:after="120"/>
        <w:ind w:left="714" w:hanging="357"/>
        <w:contextualSpacing w:val="0"/>
        <w:rPr>
          <w:rFonts w:ascii="Arial" w:hAnsi="Arial" w:cs="Arial"/>
          <w:sz w:val="20"/>
          <w:szCs w:val="20"/>
        </w:rPr>
      </w:pPr>
      <w:r w:rsidRPr="001465B4">
        <w:rPr>
          <w:rFonts w:ascii="Arial" w:hAnsi="Arial" w:cs="Arial"/>
          <w:sz w:val="20"/>
          <w:szCs w:val="20"/>
        </w:rPr>
        <w:t>2003. évi CXXV. törvény az egyenlő bánásmódról és az esélyegyenlőség előmozdításáról</w:t>
      </w:r>
    </w:p>
    <w:p w14:paraId="60223021" w14:textId="77777777" w:rsidR="00CC404D" w:rsidRPr="001465B4" w:rsidRDefault="00CC404D" w:rsidP="009F1C41">
      <w:pPr>
        <w:pStyle w:val="Listaszerbekezds"/>
        <w:numPr>
          <w:ilvl w:val="0"/>
          <w:numId w:val="9"/>
        </w:numPr>
        <w:spacing w:before="120" w:after="120"/>
        <w:ind w:left="714" w:hanging="357"/>
        <w:contextualSpacing w:val="0"/>
        <w:rPr>
          <w:rFonts w:ascii="Arial" w:hAnsi="Arial" w:cs="Arial"/>
          <w:sz w:val="20"/>
          <w:szCs w:val="20"/>
        </w:rPr>
      </w:pPr>
      <w:r w:rsidRPr="001465B4">
        <w:rPr>
          <w:rFonts w:ascii="Arial" w:hAnsi="Arial" w:cs="Arial"/>
          <w:sz w:val="20"/>
          <w:szCs w:val="20"/>
        </w:rPr>
        <w:t xml:space="preserve">2011. évi CXCV. törvény az államháztartásról </w:t>
      </w:r>
    </w:p>
    <w:p w14:paraId="1A9D52E8" w14:textId="77777777" w:rsidR="00CC404D" w:rsidRPr="001465B4" w:rsidRDefault="00CC404D" w:rsidP="009F1C41">
      <w:pPr>
        <w:pStyle w:val="Listaszerbekezds"/>
        <w:numPr>
          <w:ilvl w:val="0"/>
          <w:numId w:val="9"/>
        </w:numPr>
        <w:spacing w:before="120" w:after="120"/>
        <w:ind w:left="714" w:hanging="357"/>
        <w:contextualSpacing w:val="0"/>
        <w:rPr>
          <w:rFonts w:ascii="Arial" w:hAnsi="Arial" w:cs="Arial"/>
          <w:sz w:val="20"/>
          <w:szCs w:val="20"/>
        </w:rPr>
      </w:pPr>
      <w:r w:rsidRPr="001465B4">
        <w:rPr>
          <w:rFonts w:ascii="Arial" w:hAnsi="Arial" w:cs="Arial"/>
          <w:sz w:val="20"/>
          <w:szCs w:val="20"/>
        </w:rPr>
        <w:t>2012. évi CLIX. törvény a postai szolgáltatásokról</w:t>
      </w:r>
    </w:p>
    <w:p w14:paraId="7BE2CAB5" w14:textId="77777777" w:rsidR="00CC404D" w:rsidRPr="001465B4" w:rsidRDefault="00CC404D" w:rsidP="00CC404D">
      <w:pPr>
        <w:pStyle w:val="Listaszerbekezds"/>
        <w:numPr>
          <w:ilvl w:val="0"/>
          <w:numId w:val="9"/>
        </w:numPr>
        <w:spacing w:before="120" w:after="120"/>
        <w:contextualSpacing w:val="0"/>
        <w:rPr>
          <w:rFonts w:ascii="Arial" w:hAnsi="Arial" w:cs="Arial"/>
          <w:sz w:val="20"/>
          <w:szCs w:val="20"/>
        </w:rPr>
      </w:pPr>
      <w:r w:rsidRPr="001465B4">
        <w:rPr>
          <w:rFonts w:ascii="Arial" w:hAnsi="Arial" w:cs="Arial"/>
          <w:sz w:val="20"/>
          <w:szCs w:val="20"/>
        </w:rPr>
        <w:t>7/2006. (V.24.) TNM rendelet az épületek energetikai jellemzőinek meghatározásáról</w:t>
      </w:r>
    </w:p>
    <w:p w14:paraId="3F354A75" w14:textId="77777777" w:rsidR="007426D9" w:rsidRPr="001465B4" w:rsidRDefault="007426D9" w:rsidP="007426D9">
      <w:pPr>
        <w:pStyle w:val="Listaszerbekezds"/>
        <w:numPr>
          <w:ilvl w:val="0"/>
          <w:numId w:val="9"/>
        </w:numPr>
        <w:spacing w:before="120" w:after="120"/>
        <w:ind w:left="714" w:hanging="357"/>
        <w:contextualSpacing w:val="0"/>
        <w:rPr>
          <w:rFonts w:ascii="Arial" w:hAnsi="Arial" w:cs="Arial"/>
          <w:sz w:val="20"/>
          <w:szCs w:val="20"/>
        </w:rPr>
      </w:pPr>
      <w:r w:rsidRPr="001465B4">
        <w:rPr>
          <w:rFonts w:ascii="Arial" w:hAnsi="Arial" w:cs="Arial"/>
          <w:sz w:val="20"/>
          <w:szCs w:val="20"/>
        </w:rPr>
        <w:t>17/2017. (II. 1.) Korm. rendelet az európai uniós forrásból finanszírozott egyes projektek költségnövekménye támogathatóságáról</w:t>
      </w:r>
    </w:p>
    <w:p w14:paraId="541D9B07" w14:textId="77777777" w:rsidR="007426D9" w:rsidRPr="001465B4" w:rsidRDefault="007426D9" w:rsidP="007426D9">
      <w:pPr>
        <w:pStyle w:val="Listaszerbekezds"/>
        <w:numPr>
          <w:ilvl w:val="0"/>
          <w:numId w:val="9"/>
        </w:numPr>
        <w:spacing w:before="120" w:after="120"/>
        <w:contextualSpacing w:val="0"/>
        <w:rPr>
          <w:rFonts w:ascii="Arial" w:hAnsi="Arial" w:cs="Arial"/>
          <w:sz w:val="20"/>
          <w:szCs w:val="20"/>
        </w:rPr>
      </w:pPr>
      <w:r w:rsidRPr="001465B4">
        <w:rPr>
          <w:rFonts w:ascii="Arial" w:hAnsi="Arial" w:cs="Arial"/>
          <w:sz w:val="20"/>
          <w:szCs w:val="20"/>
        </w:rPr>
        <w:t>37/2011. (III. 22.) Korm. rendelet az európai uniós versenyjogi értelemben vett állami támogatásokkal kapcsolatos eljárásról és a regionális támogatási térképről</w:t>
      </w:r>
    </w:p>
    <w:p w14:paraId="413A7304" w14:textId="633064E2" w:rsidR="00CC404D" w:rsidRPr="001465B4" w:rsidRDefault="00CC404D" w:rsidP="00CC404D">
      <w:pPr>
        <w:pStyle w:val="Listaszerbekezds"/>
        <w:numPr>
          <w:ilvl w:val="0"/>
          <w:numId w:val="9"/>
        </w:numPr>
        <w:spacing w:before="120" w:after="120"/>
        <w:contextualSpacing w:val="0"/>
        <w:rPr>
          <w:rFonts w:ascii="Arial" w:hAnsi="Arial" w:cs="Arial"/>
          <w:sz w:val="20"/>
          <w:szCs w:val="20"/>
        </w:rPr>
      </w:pPr>
      <w:r w:rsidRPr="001465B4">
        <w:rPr>
          <w:rFonts w:ascii="Arial" w:hAnsi="Arial" w:cs="Arial"/>
          <w:sz w:val="20"/>
          <w:szCs w:val="20"/>
        </w:rPr>
        <w:t>176/2008. (VI.30.) Korm. rendelet az épületek energetikai jellemzőinek tanúsításáról</w:t>
      </w:r>
    </w:p>
    <w:p w14:paraId="529B21D2" w14:textId="52D5C83E" w:rsidR="007426D9" w:rsidRPr="001465B4" w:rsidRDefault="007426D9" w:rsidP="007426D9">
      <w:pPr>
        <w:pStyle w:val="Listaszerbekezds"/>
        <w:numPr>
          <w:ilvl w:val="0"/>
          <w:numId w:val="9"/>
        </w:numPr>
        <w:spacing w:before="120" w:after="120"/>
        <w:contextualSpacing w:val="0"/>
        <w:rPr>
          <w:rFonts w:ascii="Arial" w:hAnsi="Arial" w:cs="Arial"/>
          <w:sz w:val="20"/>
          <w:szCs w:val="20"/>
        </w:rPr>
      </w:pPr>
      <w:r w:rsidRPr="001465B4">
        <w:rPr>
          <w:rFonts w:ascii="Arial" w:hAnsi="Arial" w:cs="Arial"/>
          <w:sz w:val="20"/>
          <w:szCs w:val="20"/>
        </w:rPr>
        <w:t>253/1997. (XII. 20.) Korm. rendelet az országos településrendezési és építési követelményekről</w:t>
      </w:r>
    </w:p>
    <w:p w14:paraId="1C33B67E" w14:textId="57AE6EDA" w:rsidR="009F1C41" w:rsidRPr="001465B4" w:rsidRDefault="009F1C41" w:rsidP="00A13FF3">
      <w:pPr>
        <w:pStyle w:val="Listaszerbekezds"/>
        <w:numPr>
          <w:ilvl w:val="0"/>
          <w:numId w:val="9"/>
        </w:numPr>
        <w:spacing w:before="120" w:after="120"/>
        <w:contextualSpacing w:val="0"/>
        <w:rPr>
          <w:rFonts w:ascii="Arial" w:hAnsi="Arial" w:cs="Arial"/>
          <w:sz w:val="20"/>
          <w:szCs w:val="20"/>
        </w:rPr>
      </w:pPr>
      <w:r w:rsidRPr="001465B4">
        <w:rPr>
          <w:rFonts w:ascii="Arial" w:hAnsi="Arial" w:cs="Arial"/>
          <w:sz w:val="20"/>
          <w:szCs w:val="20"/>
        </w:rPr>
        <w:t>255/2014. (X. 10.) Korm. rendelet</w:t>
      </w:r>
      <w:r w:rsidR="00A13FF3" w:rsidRPr="001465B4">
        <w:rPr>
          <w:rFonts w:ascii="Arial" w:hAnsi="Arial" w:cs="Arial"/>
          <w:sz w:val="20"/>
          <w:szCs w:val="20"/>
        </w:rPr>
        <w:t xml:space="preserve"> a 2014–2020 programozási időszakra rendelt források felhasználására vonatkozó uniós versenyjogi értelemben vett állami támogatási szabályokról</w:t>
      </w:r>
    </w:p>
    <w:p w14:paraId="15AC535C" w14:textId="77777777" w:rsidR="00657B3A" w:rsidRPr="001465B4" w:rsidRDefault="00657B3A" w:rsidP="00657B3A">
      <w:pPr>
        <w:pStyle w:val="Listaszerbekezds"/>
        <w:numPr>
          <w:ilvl w:val="0"/>
          <w:numId w:val="9"/>
        </w:numPr>
        <w:spacing w:before="120" w:after="120"/>
        <w:contextualSpacing w:val="0"/>
        <w:rPr>
          <w:rFonts w:ascii="Arial" w:eastAsia="Calibri" w:hAnsi="Arial" w:cs="Arial"/>
          <w:sz w:val="20"/>
          <w:szCs w:val="20"/>
          <w:lang w:eastAsia="en-US"/>
        </w:rPr>
      </w:pPr>
      <w:r w:rsidRPr="001465B4">
        <w:rPr>
          <w:rFonts w:ascii="Arial" w:eastAsia="Calibri" w:hAnsi="Arial" w:cs="Arial"/>
          <w:sz w:val="20"/>
          <w:szCs w:val="20"/>
          <w:lang w:eastAsia="en-US"/>
        </w:rPr>
        <w:t>272/2014. (XI.5.) Korm. rendelet a 2014–2020 programozási időszakban az egyes európai uniós alapokból származó támogatások felhasználásának rendjéről</w:t>
      </w:r>
    </w:p>
    <w:p w14:paraId="252592E0" w14:textId="77777777" w:rsidR="007426D9" w:rsidRPr="001465B4" w:rsidRDefault="007426D9" w:rsidP="007426D9">
      <w:pPr>
        <w:pStyle w:val="Listaszerbekezds"/>
        <w:numPr>
          <w:ilvl w:val="0"/>
          <w:numId w:val="9"/>
        </w:numPr>
        <w:spacing w:before="120" w:after="120"/>
        <w:contextualSpacing w:val="0"/>
        <w:rPr>
          <w:rFonts w:ascii="Arial" w:hAnsi="Arial" w:cs="Arial"/>
          <w:sz w:val="20"/>
          <w:szCs w:val="20"/>
        </w:rPr>
      </w:pPr>
      <w:r w:rsidRPr="001465B4">
        <w:rPr>
          <w:rFonts w:ascii="Arial" w:hAnsi="Arial" w:cs="Arial"/>
          <w:sz w:val="20"/>
          <w:szCs w:val="20"/>
        </w:rPr>
        <w:t>321/2011. (XII. 27.) Korm. rendelet a helyi esélyegyenlőségi programok elkészítésének szabályairól és az esélyegyenlőségi mentorokról</w:t>
      </w:r>
    </w:p>
    <w:p w14:paraId="545921B7" w14:textId="77777777" w:rsidR="00657B3A" w:rsidRPr="001465B4" w:rsidRDefault="00657B3A" w:rsidP="00A13FF3">
      <w:pPr>
        <w:pStyle w:val="Listaszerbekezds"/>
        <w:numPr>
          <w:ilvl w:val="0"/>
          <w:numId w:val="9"/>
        </w:numPr>
        <w:spacing w:before="120" w:after="120"/>
        <w:contextualSpacing w:val="0"/>
        <w:rPr>
          <w:rFonts w:ascii="Arial" w:hAnsi="Arial" w:cs="Arial"/>
          <w:sz w:val="20"/>
          <w:szCs w:val="20"/>
        </w:rPr>
      </w:pPr>
      <w:r w:rsidRPr="001465B4">
        <w:rPr>
          <w:rFonts w:ascii="Arial" w:hAnsi="Arial" w:cs="Arial"/>
          <w:sz w:val="20"/>
          <w:szCs w:val="20"/>
        </w:rPr>
        <w:t>1303/2013/EU  európai parlamenti és tanácsi rendelet az Európai Regionális Fejlesztési Alapra, az Európai Szociális Alapra, a Kohéziós Alapra, az Európai Mezőgazdasági Vidékfejlesztési Alapra és az Európai Tengerügyi és Halászati Alapra vonatkozó közös rendelkezések megállapításáról, az Európai Regionális Fejlesztési Alapra, az Európai Szociális Alapra és a Kohéziós Alapra és az Európai Tengerügyi és Halászati Alapra vonatkozó általános rendelkezések megállapításáról és az 1083/2006/EK tanácsi rendelet hatályon kívül helyezéséről</w:t>
      </w:r>
    </w:p>
    <w:p w14:paraId="7A6F40FE" w14:textId="77777777" w:rsidR="00657B3A" w:rsidRPr="001465B4" w:rsidRDefault="00657B3A" w:rsidP="00A13FF3">
      <w:pPr>
        <w:pStyle w:val="Listaszerbekezds"/>
        <w:numPr>
          <w:ilvl w:val="0"/>
          <w:numId w:val="9"/>
        </w:numPr>
        <w:spacing w:before="120" w:after="120"/>
        <w:contextualSpacing w:val="0"/>
        <w:rPr>
          <w:rFonts w:ascii="Arial" w:hAnsi="Arial" w:cs="Arial"/>
          <w:sz w:val="20"/>
          <w:szCs w:val="20"/>
        </w:rPr>
      </w:pPr>
      <w:r w:rsidRPr="001465B4">
        <w:rPr>
          <w:rFonts w:ascii="Arial" w:hAnsi="Arial" w:cs="Arial"/>
          <w:sz w:val="20"/>
          <w:szCs w:val="20"/>
        </w:rPr>
        <w:t xml:space="preserve">1379/2013/EU európai parlamenti és tanácsi rendelet a halászati és </w:t>
      </w:r>
      <w:proofErr w:type="spellStart"/>
      <w:r w:rsidRPr="001465B4">
        <w:rPr>
          <w:rFonts w:ascii="Arial" w:hAnsi="Arial" w:cs="Arial"/>
          <w:sz w:val="20"/>
          <w:szCs w:val="20"/>
        </w:rPr>
        <w:t>akvakultúra</w:t>
      </w:r>
      <w:proofErr w:type="spellEnd"/>
      <w:r w:rsidRPr="001465B4">
        <w:rPr>
          <w:rFonts w:ascii="Arial" w:hAnsi="Arial" w:cs="Arial"/>
          <w:sz w:val="20"/>
          <w:szCs w:val="20"/>
        </w:rPr>
        <w:t>-termékek piacának közös szervezéséről, az 1184/2006/EK és az 1224/2009/EK tanácsi rendelet módosításáról, valamint a 104/2000/EK tanácsi rendelet hatályon kívül helyezéséről</w:t>
      </w:r>
    </w:p>
    <w:p w14:paraId="191D5679" w14:textId="77E39528" w:rsidR="00657B3A" w:rsidRPr="001465B4" w:rsidRDefault="00657B3A" w:rsidP="00A13FF3">
      <w:pPr>
        <w:pStyle w:val="Listaszerbekezds"/>
        <w:numPr>
          <w:ilvl w:val="0"/>
          <w:numId w:val="9"/>
        </w:numPr>
        <w:spacing w:before="120" w:after="120"/>
        <w:contextualSpacing w:val="0"/>
        <w:rPr>
          <w:rFonts w:ascii="Arial" w:hAnsi="Arial" w:cs="Arial"/>
          <w:sz w:val="20"/>
          <w:szCs w:val="20"/>
        </w:rPr>
      </w:pPr>
      <w:r w:rsidRPr="001465B4">
        <w:rPr>
          <w:rFonts w:ascii="Arial" w:hAnsi="Arial" w:cs="Arial"/>
          <w:sz w:val="20"/>
          <w:szCs w:val="20"/>
        </w:rPr>
        <w:t>1407/2013/EU bizottsági rendelet az Európai Unió működéséről szóló szerződés 107. és 108. cikkének a csekély összegű támogatásokra való alkalmazásáról</w:t>
      </w:r>
    </w:p>
    <w:p w14:paraId="0973DE95" w14:textId="0AFD9BCF" w:rsidR="009F1C41" w:rsidRPr="001465B4" w:rsidRDefault="00657B3A" w:rsidP="00667755">
      <w:pPr>
        <w:pStyle w:val="Listaszerbekezds"/>
        <w:numPr>
          <w:ilvl w:val="0"/>
          <w:numId w:val="9"/>
        </w:numPr>
        <w:spacing w:before="120" w:after="120"/>
        <w:contextualSpacing w:val="0"/>
        <w:rPr>
          <w:rFonts w:ascii="Arial" w:hAnsi="Arial" w:cs="Arial"/>
          <w:sz w:val="20"/>
          <w:szCs w:val="20"/>
        </w:rPr>
      </w:pPr>
      <w:r w:rsidRPr="001465B4">
        <w:rPr>
          <w:rFonts w:ascii="Arial" w:hAnsi="Arial" w:cs="Arial"/>
          <w:sz w:val="20"/>
          <w:szCs w:val="20"/>
        </w:rPr>
        <w:t>360/2012/EU bizottsági rendelet az Európai Unió működéséről szóló szerződés 107. és 108. cikkének az általános gazdasági érdekű szolgáltatást nyújtó vállalkozások számára nyújtott csekély összegű támogatásokra való alkalmazásáról</w:t>
      </w:r>
    </w:p>
    <w:sectPr w:rsidR="009F1C41" w:rsidRPr="001465B4" w:rsidSect="00AD2DAC">
      <w:headerReference w:type="default" r:id="rId8"/>
      <w:footerReference w:type="default" r:id="rId9"/>
      <w:pgSz w:w="11906" w:h="16838"/>
      <w:pgMar w:top="1417" w:right="1106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49781B9" w14:textId="77777777" w:rsidR="00CB6EAE" w:rsidRDefault="00CB6EAE" w:rsidP="002C6612">
      <w:pPr>
        <w:spacing w:after="0" w:line="240" w:lineRule="auto"/>
      </w:pPr>
      <w:r>
        <w:separator/>
      </w:r>
    </w:p>
  </w:endnote>
  <w:endnote w:type="continuationSeparator" w:id="0">
    <w:p w14:paraId="2F263831" w14:textId="77777777" w:rsidR="00CB6EAE" w:rsidRDefault="00CB6EAE" w:rsidP="002C661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  <w:font w:name="Segoe UI">
    <w:panose1 w:val="020B0502040204020203"/>
    <w:charset w:val="EE"/>
    <w:family w:val="swiss"/>
    <w:pitch w:val="variable"/>
    <w:sig w:usb0="E10022FF" w:usb1="C000E47F" w:usb2="00000029" w:usb3="00000000" w:csb0="000001DF" w:csb1="00000000"/>
  </w:font>
  <w:font w:name="Franklin Gothic Book">
    <w:panose1 w:val="020B0503020102020204"/>
    <w:charset w:val="EE"/>
    <w:family w:val="swiss"/>
    <w:pitch w:val="variable"/>
    <w:sig w:usb0="00000287" w:usb1="00000000" w:usb2="00000000" w:usb3="00000000" w:csb0="0000009F" w:csb1="00000000"/>
  </w:font>
  <w:font w:name="Verdana">
    <w:panose1 w:val="020B0604030504040204"/>
    <w:charset w:val="EE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DINPro-Medium">
    <w:panose1 w:val="02000503030000020004"/>
    <w:charset w:val="00"/>
    <w:family w:val="modern"/>
    <w:notTrueType/>
    <w:pitch w:val="variable"/>
    <w:sig w:usb0="800002AF" w:usb1="4000206A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FEC311D" w14:textId="77777777" w:rsidR="00AF5159" w:rsidRDefault="00AF5159" w:rsidP="00575D8E">
    <w:r w:rsidRPr="00DE76EF">
      <w:rPr>
        <w:noProof/>
      </w:rPr>
      <w:drawing>
        <wp:inline distT="0" distB="0" distL="0" distR="0" wp14:anchorId="455A132A" wp14:editId="2B9E0A73">
          <wp:extent cx="1905000" cy="638175"/>
          <wp:effectExtent l="0" t="0" r="0" b="9525"/>
          <wp:docPr id="3" name="Kép 5" descr="infoblokk_2020_ESB_Alapok_3C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Kép 5" descr="infoblokk_2020_ESB_Alapok_3C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5736" t="16278" r="5939" b="12515"/>
                  <a:stretch>
                    <a:fillRect/>
                  </a:stretch>
                </pic:blipFill>
                <pic:spPr bwMode="auto">
                  <a:xfrm>
                    <a:off x="0" y="0"/>
                    <a:ext cx="1905000" cy="6381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04C404A" w14:textId="77777777" w:rsidR="00CB6EAE" w:rsidRDefault="00CB6EAE" w:rsidP="002C6612">
      <w:pPr>
        <w:spacing w:after="0" w:line="240" w:lineRule="auto"/>
      </w:pPr>
      <w:r>
        <w:separator/>
      </w:r>
    </w:p>
  </w:footnote>
  <w:footnote w:type="continuationSeparator" w:id="0">
    <w:p w14:paraId="16684897" w14:textId="77777777" w:rsidR="00CB6EAE" w:rsidRDefault="00CB6EAE" w:rsidP="002C661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5A7F23D" w14:textId="70311F9C" w:rsidR="000F037B" w:rsidRDefault="000F037B">
    <w:pPr>
      <w:pStyle w:val="lfej"/>
    </w:pPr>
    <w:r>
      <w:rPr>
        <w:noProof/>
      </w:rPr>
      <w:drawing>
        <wp:inline distT="0" distB="0" distL="0" distR="0" wp14:anchorId="10E2AAB0" wp14:editId="5960C34C">
          <wp:extent cx="1571625" cy="609600"/>
          <wp:effectExtent l="0" t="0" r="9525" b="0"/>
          <wp:docPr id="1" name="Kép 1" descr="szechenyi_2020_logo_fekvo_color_gradient_CMYK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szechenyi_2020_logo_fekvo_color_gradient_CMYK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71625" cy="6096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B9A1887"/>
    <w:multiLevelType w:val="hybridMultilevel"/>
    <w:tmpl w:val="62CA4A60"/>
    <w:lvl w:ilvl="0" w:tplc="86F6277A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50579EA"/>
    <w:multiLevelType w:val="hybridMultilevel"/>
    <w:tmpl w:val="D23CBE30"/>
    <w:lvl w:ilvl="0" w:tplc="040E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E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E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E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E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E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E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E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E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26791A65"/>
    <w:multiLevelType w:val="hybridMultilevel"/>
    <w:tmpl w:val="7114A3E8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CDF2343"/>
    <w:multiLevelType w:val="hybridMultilevel"/>
    <w:tmpl w:val="5BD0969E"/>
    <w:lvl w:ilvl="0" w:tplc="1136A5A6">
      <w:start w:val="1"/>
      <w:numFmt w:val="upperLetter"/>
      <w:lvlText w:val="(%1)"/>
      <w:lvlJc w:val="left"/>
      <w:pPr>
        <w:ind w:left="4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140" w:hanging="360"/>
      </w:pPr>
    </w:lvl>
    <w:lvl w:ilvl="2" w:tplc="040E001B" w:tentative="1">
      <w:start w:val="1"/>
      <w:numFmt w:val="lowerRoman"/>
      <w:lvlText w:val="%3."/>
      <w:lvlJc w:val="right"/>
      <w:pPr>
        <w:ind w:left="1860" w:hanging="180"/>
      </w:pPr>
    </w:lvl>
    <w:lvl w:ilvl="3" w:tplc="040E000F" w:tentative="1">
      <w:start w:val="1"/>
      <w:numFmt w:val="decimal"/>
      <w:lvlText w:val="%4."/>
      <w:lvlJc w:val="left"/>
      <w:pPr>
        <w:ind w:left="2580" w:hanging="360"/>
      </w:pPr>
    </w:lvl>
    <w:lvl w:ilvl="4" w:tplc="040E0019" w:tentative="1">
      <w:start w:val="1"/>
      <w:numFmt w:val="lowerLetter"/>
      <w:lvlText w:val="%5."/>
      <w:lvlJc w:val="left"/>
      <w:pPr>
        <w:ind w:left="3300" w:hanging="360"/>
      </w:pPr>
    </w:lvl>
    <w:lvl w:ilvl="5" w:tplc="040E001B" w:tentative="1">
      <w:start w:val="1"/>
      <w:numFmt w:val="lowerRoman"/>
      <w:lvlText w:val="%6."/>
      <w:lvlJc w:val="right"/>
      <w:pPr>
        <w:ind w:left="4020" w:hanging="180"/>
      </w:pPr>
    </w:lvl>
    <w:lvl w:ilvl="6" w:tplc="040E000F" w:tentative="1">
      <w:start w:val="1"/>
      <w:numFmt w:val="decimal"/>
      <w:lvlText w:val="%7."/>
      <w:lvlJc w:val="left"/>
      <w:pPr>
        <w:ind w:left="4740" w:hanging="360"/>
      </w:pPr>
    </w:lvl>
    <w:lvl w:ilvl="7" w:tplc="040E0019" w:tentative="1">
      <w:start w:val="1"/>
      <w:numFmt w:val="lowerLetter"/>
      <w:lvlText w:val="%8."/>
      <w:lvlJc w:val="left"/>
      <w:pPr>
        <w:ind w:left="5460" w:hanging="360"/>
      </w:pPr>
    </w:lvl>
    <w:lvl w:ilvl="8" w:tplc="040E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4" w15:restartNumberingAfterBreak="0">
    <w:nsid w:val="37D528B0"/>
    <w:multiLevelType w:val="hybridMultilevel"/>
    <w:tmpl w:val="5EF2FEA2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DDD3C9E"/>
    <w:multiLevelType w:val="multilevel"/>
    <w:tmpl w:val="A092975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5"/>
      <w:numFmt w:val="decimal"/>
      <w:isLgl/>
      <w:lvlText w:val="%1.%2"/>
      <w:lvlJc w:val="left"/>
      <w:pPr>
        <w:ind w:left="720" w:hanging="360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  <w:b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  <w:b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  <w:b/>
      </w:rPr>
    </w:lvl>
  </w:abstractNum>
  <w:abstractNum w:abstractNumId="6" w15:restartNumberingAfterBreak="0">
    <w:nsid w:val="68C05D0C"/>
    <w:multiLevelType w:val="hybridMultilevel"/>
    <w:tmpl w:val="E1DEBFB8"/>
    <w:lvl w:ilvl="0" w:tplc="040E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7" w15:restartNumberingAfterBreak="0">
    <w:nsid w:val="7BF6727B"/>
    <w:multiLevelType w:val="multilevel"/>
    <w:tmpl w:val="1592F476"/>
    <w:lvl w:ilvl="0">
      <w:start w:val="1"/>
      <w:numFmt w:val="decimal"/>
      <w:pStyle w:val="Cmsor1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pStyle w:val="Cmsor2"/>
      <w:lvlText w:val="%1.%2"/>
      <w:lvlJc w:val="left"/>
      <w:pPr>
        <w:ind w:left="1286" w:hanging="576"/>
      </w:pPr>
      <w:rPr>
        <w:rFonts w:hint="default"/>
        <w:b/>
      </w:rPr>
    </w:lvl>
    <w:lvl w:ilvl="2">
      <w:start w:val="1"/>
      <w:numFmt w:val="decimal"/>
      <w:pStyle w:val="Cmsor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Cmsor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Cmsor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Cmsor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Cmsor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Cmsor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Cmsor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8" w15:restartNumberingAfterBreak="0">
    <w:nsid w:val="7EBA04E6"/>
    <w:multiLevelType w:val="hybridMultilevel"/>
    <w:tmpl w:val="4B580848"/>
    <w:lvl w:ilvl="0" w:tplc="86F6277A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040E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8"/>
  </w:num>
  <w:num w:numId="3">
    <w:abstractNumId w:val="0"/>
  </w:num>
  <w:num w:numId="4">
    <w:abstractNumId w:val="5"/>
  </w:num>
  <w:num w:numId="5">
    <w:abstractNumId w:val="7"/>
  </w:num>
  <w:num w:numId="6">
    <w:abstractNumId w:val="1"/>
  </w:num>
  <w:num w:numId="7">
    <w:abstractNumId w:val="2"/>
  </w:num>
  <w:num w:numId="8">
    <w:abstractNumId w:val="6"/>
  </w:num>
  <w:num w:numId="9">
    <w:abstractNumId w:val="4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C6612"/>
    <w:rsid w:val="00000745"/>
    <w:rsid w:val="00005EF3"/>
    <w:rsid w:val="00006CD5"/>
    <w:rsid w:val="00011D97"/>
    <w:rsid w:val="00015B5C"/>
    <w:rsid w:val="00026987"/>
    <w:rsid w:val="00043F73"/>
    <w:rsid w:val="000502A7"/>
    <w:rsid w:val="00060AC0"/>
    <w:rsid w:val="00067A51"/>
    <w:rsid w:val="00075DB6"/>
    <w:rsid w:val="00083037"/>
    <w:rsid w:val="000859AC"/>
    <w:rsid w:val="00086192"/>
    <w:rsid w:val="00090CAD"/>
    <w:rsid w:val="00097A40"/>
    <w:rsid w:val="000B5743"/>
    <w:rsid w:val="000B744D"/>
    <w:rsid w:val="000E0B8E"/>
    <w:rsid w:val="000E1FB4"/>
    <w:rsid w:val="000E474E"/>
    <w:rsid w:val="000F037B"/>
    <w:rsid w:val="000F5CE5"/>
    <w:rsid w:val="0011626F"/>
    <w:rsid w:val="00140CC2"/>
    <w:rsid w:val="001465B4"/>
    <w:rsid w:val="0018108C"/>
    <w:rsid w:val="0018527D"/>
    <w:rsid w:val="00196FD7"/>
    <w:rsid w:val="001B5797"/>
    <w:rsid w:val="001D3F83"/>
    <w:rsid w:val="001D43BC"/>
    <w:rsid w:val="001F0149"/>
    <w:rsid w:val="001F0A21"/>
    <w:rsid w:val="002122EA"/>
    <w:rsid w:val="00215C29"/>
    <w:rsid w:val="00224125"/>
    <w:rsid w:val="00232473"/>
    <w:rsid w:val="0023416E"/>
    <w:rsid w:val="00240A4A"/>
    <w:rsid w:val="00250957"/>
    <w:rsid w:val="00264205"/>
    <w:rsid w:val="00265F89"/>
    <w:rsid w:val="002670B9"/>
    <w:rsid w:val="00285F2D"/>
    <w:rsid w:val="00287022"/>
    <w:rsid w:val="00291FBD"/>
    <w:rsid w:val="002B2BC4"/>
    <w:rsid w:val="002C5F5F"/>
    <w:rsid w:val="002C6612"/>
    <w:rsid w:val="002D2754"/>
    <w:rsid w:val="002D4B58"/>
    <w:rsid w:val="00326781"/>
    <w:rsid w:val="00327A85"/>
    <w:rsid w:val="003323F0"/>
    <w:rsid w:val="003356B7"/>
    <w:rsid w:val="0034371A"/>
    <w:rsid w:val="00354BBA"/>
    <w:rsid w:val="00380292"/>
    <w:rsid w:val="00397AA5"/>
    <w:rsid w:val="003A6647"/>
    <w:rsid w:val="003B0198"/>
    <w:rsid w:val="003B5560"/>
    <w:rsid w:val="003C2FBF"/>
    <w:rsid w:val="003F3149"/>
    <w:rsid w:val="003F383A"/>
    <w:rsid w:val="003F6CF5"/>
    <w:rsid w:val="00406355"/>
    <w:rsid w:val="00413565"/>
    <w:rsid w:val="00422E32"/>
    <w:rsid w:val="00433988"/>
    <w:rsid w:val="00441A14"/>
    <w:rsid w:val="00445FA6"/>
    <w:rsid w:val="00451898"/>
    <w:rsid w:val="004869E6"/>
    <w:rsid w:val="004A2246"/>
    <w:rsid w:val="004C2BC0"/>
    <w:rsid w:val="004C48D0"/>
    <w:rsid w:val="004C5586"/>
    <w:rsid w:val="004E25AA"/>
    <w:rsid w:val="004E6353"/>
    <w:rsid w:val="004E6B39"/>
    <w:rsid w:val="004F055D"/>
    <w:rsid w:val="00531454"/>
    <w:rsid w:val="005429CC"/>
    <w:rsid w:val="005435BA"/>
    <w:rsid w:val="0054436D"/>
    <w:rsid w:val="005749ED"/>
    <w:rsid w:val="00575D8E"/>
    <w:rsid w:val="00576B8C"/>
    <w:rsid w:val="00582980"/>
    <w:rsid w:val="005A1E18"/>
    <w:rsid w:val="005A65B5"/>
    <w:rsid w:val="005A7BCF"/>
    <w:rsid w:val="005D7C0B"/>
    <w:rsid w:val="005F58CD"/>
    <w:rsid w:val="0061420A"/>
    <w:rsid w:val="006179C6"/>
    <w:rsid w:val="00625433"/>
    <w:rsid w:val="006441A9"/>
    <w:rsid w:val="00657B3A"/>
    <w:rsid w:val="00667755"/>
    <w:rsid w:val="006714EB"/>
    <w:rsid w:val="006A48DB"/>
    <w:rsid w:val="006B4D94"/>
    <w:rsid w:val="006C2D8E"/>
    <w:rsid w:val="006E5252"/>
    <w:rsid w:val="0070198F"/>
    <w:rsid w:val="00703C64"/>
    <w:rsid w:val="00704B08"/>
    <w:rsid w:val="00727EB4"/>
    <w:rsid w:val="007302D3"/>
    <w:rsid w:val="007304C7"/>
    <w:rsid w:val="00734974"/>
    <w:rsid w:val="007349EE"/>
    <w:rsid w:val="007426D9"/>
    <w:rsid w:val="00742A00"/>
    <w:rsid w:val="00750175"/>
    <w:rsid w:val="0077032C"/>
    <w:rsid w:val="00791FEF"/>
    <w:rsid w:val="00797EAD"/>
    <w:rsid w:val="007A3BDE"/>
    <w:rsid w:val="007C32D7"/>
    <w:rsid w:val="007C57FF"/>
    <w:rsid w:val="00832A99"/>
    <w:rsid w:val="0083351D"/>
    <w:rsid w:val="00834737"/>
    <w:rsid w:val="0084358D"/>
    <w:rsid w:val="008572FD"/>
    <w:rsid w:val="00873C3D"/>
    <w:rsid w:val="00884A2D"/>
    <w:rsid w:val="008918BE"/>
    <w:rsid w:val="008A3E24"/>
    <w:rsid w:val="008B26BA"/>
    <w:rsid w:val="008B2EAE"/>
    <w:rsid w:val="008B7A49"/>
    <w:rsid w:val="008C1ABF"/>
    <w:rsid w:val="008C30FA"/>
    <w:rsid w:val="008C35FD"/>
    <w:rsid w:val="008C5700"/>
    <w:rsid w:val="008C74E2"/>
    <w:rsid w:val="008E1039"/>
    <w:rsid w:val="008E29A5"/>
    <w:rsid w:val="008F6144"/>
    <w:rsid w:val="00901FE7"/>
    <w:rsid w:val="009052C0"/>
    <w:rsid w:val="0090575A"/>
    <w:rsid w:val="00912731"/>
    <w:rsid w:val="0091400E"/>
    <w:rsid w:val="0092152F"/>
    <w:rsid w:val="0093597D"/>
    <w:rsid w:val="00956682"/>
    <w:rsid w:val="00972838"/>
    <w:rsid w:val="009847F7"/>
    <w:rsid w:val="00984E91"/>
    <w:rsid w:val="0099077E"/>
    <w:rsid w:val="009B4E29"/>
    <w:rsid w:val="009C2958"/>
    <w:rsid w:val="009D679F"/>
    <w:rsid w:val="009D72A3"/>
    <w:rsid w:val="009E255F"/>
    <w:rsid w:val="009F1C41"/>
    <w:rsid w:val="009F776A"/>
    <w:rsid w:val="00A00D17"/>
    <w:rsid w:val="00A03A75"/>
    <w:rsid w:val="00A0672F"/>
    <w:rsid w:val="00A13FF3"/>
    <w:rsid w:val="00A17C1C"/>
    <w:rsid w:val="00A24C19"/>
    <w:rsid w:val="00A34924"/>
    <w:rsid w:val="00A51C81"/>
    <w:rsid w:val="00A55359"/>
    <w:rsid w:val="00A70A8A"/>
    <w:rsid w:val="00A72F88"/>
    <w:rsid w:val="00AC3E64"/>
    <w:rsid w:val="00AD2DAC"/>
    <w:rsid w:val="00AE1547"/>
    <w:rsid w:val="00AF1F83"/>
    <w:rsid w:val="00AF5159"/>
    <w:rsid w:val="00AF5D1E"/>
    <w:rsid w:val="00B00250"/>
    <w:rsid w:val="00B125CC"/>
    <w:rsid w:val="00B127F0"/>
    <w:rsid w:val="00B414A7"/>
    <w:rsid w:val="00B44266"/>
    <w:rsid w:val="00B60B1C"/>
    <w:rsid w:val="00B85BA1"/>
    <w:rsid w:val="00B87DB7"/>
    <w:rsid w:val="00B92DC1"/>
    <w:rsid w:val="00B93116"/>
    <w:rsid w:val="00B96F2D"/>
    <w:rsid w:val="00BA54C8"/>
    <w:rsid w:val="00BA6081"/>
    <w:rsid w:val="00BB4BA5"/>
    <w:rsid w:val="00BC4388"/>
    <w:rsid w:val="00BD611F"/>
    <w:rsid w:val="00BE27C2"/>
    <w:rsid w:val="00C30032"/>
    <w:rsid w:val="00C3608D"/>
    <w:rsid w:val="00C50502"/>
    <w:rsid w:val="00C51E4E"/>
    <w:rsid w:val="00C77687"/>
    <w:rsid w:val="00C8368E"/>
    <w:rsid w:val="00C83D2F"/>
    <w:rsid w:val="00C85005"/>
    <w:rsid w:val="00C93DFA"/>
    <w:rsid w:val="00CA6002"/>
    <w:rsid w:val="00CA72C5"/>
    <w:rsid w:val="00CB6EAE"/>
    <w:rsid w:val="00CB7C63"/>
    <w:rsid w:val="00CC404D"/>
    <w:rsid w:val="00CF043F"/>
    <w:rsid w:val="00D11BCE"/>
    <w:rsid w:val="00D27BD5"/>
    <w:rsid w:val="00D30356"/>
    <w:rsid w:val="00D70C2C"/>
    <w:rsid w:val="00D75DA6"/>
    <w:rsid w:val="00D83D97"/>
    <w:rsid w:val="00DA06EE"/>
    <w:rsid w:val="00DC007F"/>
    <w:rsid w:val="00DE09AE"/>
    <w:rsid w:val="00E05509"/>
    <w:rsid w:val="00E1319D"/>
    <w:rsid w:val="00E20222"/>
    <w:rsid w:val="00E23454"/>
    <w:rsid w:val="00E5781D"/>
    <w:rsid w:val="00E67604"/>
    <w:rsid w:val="00E7798E"/>
    <w:rsid w:val="00E87868"/>
    <w:rsid w:val="00E87B2F"/>
    <w:rsid w:val="00EA0F88"/>
    <w:rsid w:val="00EB1A7B"/>
    <w:rsid w:val="00EB3BE8"/>
    <w:rsid w:val="00EE078A"/>
    <w:rsid w:val="00F05E2C"/>
    <w:rsid w:val="00F13B84"/>
    <w:rsid w:val="00F16161"/>
    <w:rsid w:val="00F4610E"/>
    <w:rsid w:val="00F50062"/>
    <w:rsid w:val="00F75763"/>
    <w:rsid w:val="00FB78B0"/>
    <w:rsid w:val="00FD038E"/>
    <w:rsid w:val="00FD1348"/>
    <w:rsid w:val="00FF49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3"/>
    <o:shapelayout v:ext="edit">
      <o:idmap v:ext="edit" data="1"/>
    </o:shapelayout>
  </w:shapeDefaults>
  <w:decimalSymbol w:val=","/>
  <w:listSeparator w:val=";"/>
  <w14:docId w14:val="5F453781"/>
  <w15:docId w15:val="{8F38CD68-0D18-4EF4-95B6-2347C5F7203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Times New Roman" w:hAnsi="Calibri" w:cs="Times New Roman"/>
        <w:lang w:val="hu-HU" w:eastAsia="hu-HU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l">
    <w:name w:val="Normal"/>
    <w:qFormat/>
    <w:rsid w:val="00FB78B0"/>
    <w:pPr>
      <w:spacing w:after="200" w:line="276" w:lineRule="auto"/>
      <w:jc w:val="both"/>
    </w:pPr>
    <w:rPr>
      <w:sz w:val="22"/>
      <w:szCs w:val="22"/>
    </w:rPr>
  </w:style>
  <w:style w:type="paragraph" w:styleId="Cmsor1">
    <w:name w:val="heading 1"/>
    <w:basedOn w:val="Norml"/>
    <w:next w:val="Norml"/>
    <w:link w:val="Cmsor1Char"/>
    <w:uiPriority w:val="9"/>
    <w:qFormat/>
    <w:rsid w:val="00832A99"/>
    <w:pPr>
      <w:keepNext/>
      <w:numPr>
        <w:numId w:val="5"/>
      </w:numPr>
      <w:spacing w:before="240" w:after="240"/>
      <w:outlineLvl w:val="0"/>
    </w:pPr>
    <w:rPr>
      <w:rFonts w:ascii="Calibri Light" w:hAnsi="Calibri Light"/>
      <w:b/>
      <w:bCs/>
      <w:kern w:val="32"/>
      <w:sz w:val="26"/>
      <w:szCs w:val="32"/>
    </w:rPr>
  </w:style>
  <w:style w:type="paragraph" w:styleId="Cmsor2">
    <w:name w:val="heading 2"/>
    <w:basedOn w:val="Norml"/>
    <w:next w:val="Norml"/>
    <w:link w:val="Cmsor2Char"/>
    <w:uiPriority w:val="9"/>
    <w:unhideWhenUsed/>
    <w:qFormat/>
    <w:rsid w:val="00240A4A"/>
    <w:pPr>
      <w:keepNext/>
      <w:numPr>
        <w:ilvl w:val="1"/>
        <w:numId w:val="5"/>
      </w:numPr>
      <w:spacing w:before="240" w:after="60"/>
      <w:ind w:left="576"/>
      <w:outlineLvl w:val="1"/>
    </w:pPr>
    <w:rPr>
      <w:rFonts w:ascii="Calibri Light" w:hAnsi="Calibri Light"/>
      <w:b/>
      <w:bCs/>
      <w:iCs/>
      <w:sz w:val="24"/>
      <w:szCs w:val="28"/>
    </w:rPr>
  </w:style>
  <w:style w:type="paragraph" w:styleId="Cmsor3">
    <w:name w:val="heading 3"/>
    <w:basedOn w:val="Norml"/>
    <w:next w:val="Norml"/>
    <w:link w:val="Cmsor3Char"/>
    <w:uiPriority w:val="9"/>
    <w:unhideWhenUsed/>
    <w:qFormat/>
    <w:rsid w:val="00FB78B0"/>
    <w:pPr>
      <w:keepNext/>
      <w:numPr>
        <w:ilvl w:val="2"/>
        <w:numId w:val="5"/>
      </w:numPr>
      <w:spacing w:before="240" w:after="60"/>
      <w:outlineLvl w:val="2"/>
    </w:pPr>
    <w:rPr>
      <w:rFonts w:ascii="Calibri Light" w:hAnsi="Calibri Light"/>
      <w:bCs/>
      <w:sz w:val="24"/>
      <w:szCs w:val="26"/>
    </w:rPr>
  </w:style>
  <w:style w:type="paragraph" w:styleId="Cmsor4">
    <w:name w:val="heading 4"/>
    <w:basedOn w:val="Norml"/>
    <w:next w:val="Norml"/>
    <w:link w:val="Cmsor4Char"/>
    <w:uiPriority w:val="9"/>
    <w:semiHidden/>
    <w:unhideWhenUsed/>
    <w:qFormat/>
    <w:rsid w:val="00240A4A"/>
    <w:pPr>
      <w:keepNext/>
      <w:numPr>
        <w:ilvl w:val="3"/>
        <w:numId w:val="5"/>
      </w:numPr>
      <w:spacing w:before="240" w:after="60"/>
      <w:outlineLvl w:val="3"/>
    </w:pPr>
    <w:rPr>
      <w:b/>
      <w:bCs/>
      <w:sz w:val="28"/>
      <w:szCs w:val="28"/>
    </w:rPr>
  </w:style>
  <w:style w:type="paragraph" w:styleId="Cmsor5">
    <w:name w:val="heading 5"/>
    <w:basedOn w:val="Norml"/>
    <w:next w:val="Norml"/>
    <w:link w:val="Cmsor5Char"/>
    <w:uiPriority w:val="9"/>
    <w:semiHidden/>
    <w:unhideWhenUsed/>
    <w:qFormat/>
    <w:rsid w:val="00240A4A"/>
    <w:pPr>
      <w:numPr>
        <w:ilvl w:val="4"/>
        <w:numId w:val="5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Cmsor6">
    <w:name w:val="heading 6"/>
    <w:basedOn w:val="Norml"/>
    <w:next w:val="Norml"/>
    <w:link w:val="Cmsor6Char"/>
    <w:uiPriority w:val="9"/>
    <w:semiHidden/>
    <w:unhideWhenUsed/>
    <w:qFormat/>
    <w:rsid w:val="00240A4A"/>
    <w:pPr>
      <w:numPr>
        <w:ilvl w:val="5"/>
        <w:numId w:val="5"/>
      </w:numPr>
      <w:spacing w:before="240" w:after="60"/>
      <w:outlineLvl w:val="5"/>
    </w:pPr>
    <w:rPr>
      <w:b/>
      <w:bCs/>
    </w:rPr>
  </w:style>
  <w:style w:type="paragraph" w:styleId="Cmsor7">
    <w:name w:val="heading 7"/>
    <w:basedOn w:val="Norml"/>
    <w:next w:val="Norml"/>
    <w:link w:val="Cmsor7Char"/>
    <w:uiPriority w:val="9"/>
    <w:semiHidden/>
    <w:unhideWhenUsed/>
    <w:qFormat/>
    <w:rsid w:val="00240A4A"/>
    <w:pPr>
      <w:numPr>
        <w:ilvl w:val="6"/>
        <w:numId w:val="5"/>
      </w:numPr>
      <w:spacing w:before="240" w:after="60"/>
      <w:outlineLvl w:val="6"/>
    </w:pPr>
    <w:rPr>
      <w:sz w:val="24"/>
      <w:szCs w:val="24"/>
    </w:rPr>
  </w:style>
  <w:style w:type="paragraph" w:styleId="Cmsor8">
    <w:name w:val="heading 8"/>
    <w:basedOn w:val="Norml"/>
    <w:next w:val="Norml"/>
    <w:link w:val="Cmsor8Char"/>
    <w:uiPriority w:val="9"/>
    <w:semiHidden/>
    <w:unhideWhenUsed/>
    <w:qFormat/>
    <w:rsid w:val="00240A4A"/>
    <w:pPr>
      <w:numPr>
        <w:ilvl w:val="7"/>
        <w:numId w:val="5"/>
      </w:numPr>
      <w:spacing w:before="240" w:after="60"/>
      <w:outlineLvl w:val="7"/>
    </w:pPr>
    <w:rPr>
      <w:i/>
      <w:iCs/>
      <w:sz w:val="24"/>
      <w:szCs w:val="24"/>
    </w:rPr>
  </w:style>
  <w:style w:type="paragraph" w:styleId="Cmsor9">
    <w:name w:val="heading 9"/>
    <w:basedOn w:val="Norml"/>
    <w:next w:val="Norml"/>
    <w:link w:val="Cmsor9Char"/>
    <w:uiPriority w:val="9"/>
    <w:semiHidden/>
    <w:unhideWhenUsed/>
    <w:qFormat/>
    <w:rsid w:val="00240A4A"/>
    <w:pPr>
      <w:numPr>
        <w:ilvl w:val="8"/>
        <w:numId w:val="5"/>
      </w:numPr>
      <w:spacing w:before="240" w:after="60"/>
      <w:outlineLvl w:val="8"/>
    </w:pPr>
    <w:rPr>
      <w:rFonts w:ascii="Calibri Light" w:hAnsi="Calibri Light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istaszerbekezds">
    <w:name w:val="List Paragraph"/>
    <w:aliases w:val="List Paragraph à moi,lista_2,Számozott lista 1,Eszeri felsorolás,List Paragraph1,Welt L Char,Welt L,Bullet List,FooterText,numbered,Paragraphe de liste1,Bulletr List Paragraph,列出段落,列出段落1,Listeafsnit1,リスト段落1,List Paragraph"/>
    <w:basedOn w:val="Norml"/>
    <w:link w:val="ListaszerbekezdsChar"/>
    <w:uiPriority w:val="34"/>
    <w:qFormat/>
    <w:rsid w:val="00BA6081"/>
    <w:pPr>
      <w:ind w:left="720"/>
      <w:contextualSpacing/>
    </w:pPr>
  </w:style>
  <w:style w:type="paragraph" w:styleId="Jegyzetszveg">
    <w:name w:val="annotation text"/>
    <w:basedOn w:val="Norml"/>
    <w:link w:val="JegyzetszvegChar"/>
    <w:uiPriority w:val="99"/>
    <w:semiHidden/>
    <w:rsid w:val="00CF043F"/>
    <w:pPr>
      <w:spacing w:after="0" w:line="360" w:lineRule="auto"/>
      <w:ind w:firstLine="284"/>
    </w:pPr>
    <w:rPr>
      <w:rFonts w:ascii="Times New Roman" w:hAnsi="Times New Roman"/>
      <w:sz w:val="20"/>
      <w:szCs w:val="20"/>
    </w:rPr>
  </w:style>
  <w:style w:type="character" w:customStyle="1" w:styleId="JegyzetszvegChar">
    <w:name w:val="Jegyzetszöveg Char"/>
    <w:link w:val="Jegyzetszveg"/>
    <w:rsid w:val="00CF043F"/>
    <w:rPr>
      <w:rFonts w:ascii="Times New Roman" w:eastAsia="Times New Roman" w:hAnsi="Times New Roman" w:cs="Times New Roman"/>
      <w:sz w:val="20"/>
      <w:szCs w:val="20"/>
    </w:rPr>
  </w:style>
  <w:style w:type="paragraph" w:styleId="lfej">
    <w:name w:val="header"/>
    <w:basedOn w:val="Norml"/>
    <w:link w:val="lfejChar"/>
    <w:uiPriority w:val="99"/>
    <w:unhideWhenUsed/>
    <w:rsid w:val="00956682"/>
    <w:pPr>
      <w:tabs>
        <w:tab w:val="center" w:pos="4536"/>
        <w:tab w:val="right" w:pos="9072"/>
      </w:tabs>
    </w:pPr>
  </w:style>
  <w:style w:type="character" w:customStyle="1" w:styleId="lfejChar">
    <w:name w:val="Élőfej Char"/>
    <w:link w:val="lfej"/>
    <w:uiPriority w:val="99"/>
    <w:rsid w:val="00956682"/>
    <w:rPr>
      <w:sz w:val="22"/>
      <w:szCs w:val="22"/>
    </w:rPr>
  </w:style>
  <w:style w:type="paragraph" w:styleId="llb">
    <w:name w:val="footer"/>
    <w:basedOn w:val="Norml"/>
    <w:link w:val="llbChar"/>
    <w:unhideWhenUsed/>
    <w:rsid w:val="00956682"/>
    <w:pPr>
      <w:tabs>
        <w:tab w:val="center" w:pos="4536"/>
        <w:tab w:val="right" w:pos="9072"/>
      </w:tabs>
    </w:pPr>
  </w:style>
  <w:style w:type="character" w:customStyle="1" w:styleId="llbChar">
    <w:name w:val="Élőláb Char"/>
    <w:link w:val="llb"/>
    <w:uiPriority w:val="99"/>
    <w:semiHidden/>
    <w:rsid w:val="00956682"/>
    <w:rPr>
      <w:sz w:val="22"/>
      <w:szCs w:val="22"/>
    </w:rPr>
  </w:style>
  <w:style w:type="character" w:styleId="Hiperhivatkozs">
    <w:name w:val="Hyperlink"/>
    <w:uiPriority w:val="99"/>
    <w:rsid w:val="00AF1F83"/>
    <w:rPr>
      <w:color w:val="0000FF"/>
      <w:u w:val="single"/>
    </w:rPr>
  </w:style>
  <w:style w:type="paragraph" w:styleId="Nincstrkz">
    <w:name w:val="No Spacing"/>
    <w:uiPriority w:val="1"/>
    <w:qFormat/>
    <w:rsid w:val="00EE078A"/>
    <w:pPr>
      <w:ind w:firstLine="284"/>
      <w:jc w:val="both"/>
    </w:pPr>
    <w:rPr>
      <w:rFonts w:ascii="Times New Roman" w:hAnsi="Times New Roman"/>
      <w:szCs w:val="24"/>
    </w:rPr>
  </w:style>
  <w:style w:type="paragraph" w:styleId="Buborkszveg">
    <w:name w:val="Balloon Text"/>
    <w:basedOn w:val="Norml"/>
    <w:link w:val="BuborkszvegChar"/>
    <w:uiPriority w:val="99"/>
    <w:semiHidden/>
    <w:unhideWhenUsed/>
    <w:rsid w:val="00DA06E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uborkszvegChar">
    <w:name w:val="Buborékszöveg Char"/>
    <w:link w:val="Buborkszveg"/>
    <w:uiPriority w:val="99"/>
    <w:semiHidden/>
    <w:rsid w:val="00DA06EE"/>
    <w:rPr>
      <w:rFonts w:ascii="Segoe UI" w:hAnsi="Segoe UI" w:cs="Segoe UI"/>
      <w:sz w:val="18"/>
      <w:szCs w:val="18"/>
    </w:rPr>
  </w:style>
  <w:style w:type="table" w:styleId="Rcsostblzat">
    <w:name w:val="Table Grid"/>
    <w:basedOn w:val="Normltblzat"/>
    <w:uiPriority w:val="59"/>
    <w:rsid w:val="00CA600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Jegyzethivatkozs">
    <w:name w:val="annotation reference"/>
    <w:uiPriority w:val="99"/>
    <w:semiHidden/>
    <w:unhideWhenUsed/>
    <w:rsid w:val="00090CAD"/>
    <w:rPr>
      <w:sz w:val="16"/>
      <w:szCs w:val="16"/>
    </w:rPr>
  </w:style>
  <w:style w:type="paragraph" w:styleId="Megjegyzstrgya">
    <w:name w:val="annotation subject"/>
    <w:basedOn w:val="Jegyzetszveg"/>
    <w:next w:val="Jegyzetszveg"/>
    <w:link w:val="MegjegyzstrgyaChar"/>
    <w:uiPriority w:val="99"/>
    <w:semiHidden/>
    <w:unhideWhenUsed/>
    <w:rsid w:val="00090CAD"/>
    <w:pPr>
      <w:spacing w:after="200" w:line="276" w:lineRule="auto"/>
      <w:ind w:firstLine="0"/>
      <w:jc w:val="left"/>
    </w:pPr>
    <w:rPr>
      <w:rFonts w:ascii="Calibri" w:hAnsi="Calibri"/>
      <w:b/>
      <w:bCs/>
    </w:rPr>
  </w:style>
  <w:style w:type="character" w:customStyle="1" w:styleId="MegjegyzstrgyaChar">
    <w:name w:val="Megjegyzés tárgya Char"/>
    <w:link w:val="Megjegyzstrgya"/>
    <w:uiPriority w:val="99"/>
    <w:semiHidden/>
    <w:rsid w:val="00090CAD"/>
    <w:rPr>
      <w:rFonts w:ascii="Times New Roman" w:eastAsia="Times New Roman" w:hAnsi="Times New Roman" w:cs="Times New Roman"/>
      <w:b/>
      <w:bCs/>
      <w:sz w:val="20"/>
      <w:szCs w:val="20"/>
    </w:rPr>
  </w:style>
  <w:style w:type="character" w:customStyle="1" w:styleId="ListaszerbekezdsChar">
    <w:name w:val="Listaszerű bekezdés Char"/>
    <w:aliases w:val="List Paragraph à moi Char,lista_2 Char,Számozott lista 1 Char,Eszeri felsorolás Char,List Paragraph1 Char,Welt L Char Char,Welt L Char1,Bullet List Char,FooterText Char,numbered Char,Paragraphe de liste1 Char,列出段落 Char"/>
    <w:link w:val="Listaszerbekezds"/>
    <w:uiPriority w:val="34"/>
    <w:locked/>
    <w:rsid w:val="00090CAD"/>
    <w:rPr>
      <w:sz w:val="22"/>
      <w:szCs w:val="22"/>
    </w:rPr>
  </w:style>
  <w:style w:type="paragraph" w:customStyle="1" w:styleId="Norml1">
    <w:name w:val="Normál1"/>
    <w:basedOn w:val="Norml"/>
    <w:link w:val="Norml1Char"/>
    <w:uiPriority w:val="99"/>
    <w:rsid w:val="00090CAD"/>
    <w:pPr>
      <w:spacing w:before="60" w:after="120" w:line="280" w:lineRule="atLeast"/>
    </w:pPr>
    <w:rPr>
      <w:rFonts w:ascii="Franklin Gothic Book" w:hAnsi="Franklin Gothic Book"/>
      <w:sz w:val="20"/>
      <w:szCs w:val="20"/>
    </w:rPr>
  </w:style>
  <w:style w:type="character" w:customStyle="1" w:styleId="Norml1Char">
    <w:name w:val="Normál1 Char"/>
    <w:link w:val="Norml1"/>
    <w:uiPriority w:val="99"/>
    <w:locked/>
    <w:rsid w:val="00090CAD"/>
    <w:rPr>
      <w:rFonts w:ascii="Franklin Gothic Book" w:hAnsi="Franklin Gothic Book"/>
    </w:rPr>
  </w:style>
  <w:style w:type="paragraph" w:customStyle="1" w:styleId="Default">
    <w:name w:val="Default"/>
    <w:rsid w:val="00090CAD"/>
    <w:pPr>
      <w:autoSpaceDE w:val="0"/>
      <w:autoSpaceDN w:val="0"/>
      <w:adjustRightInd w:val="0"/>
    </w:pPr>
    <w:rPr>
      <w:rFonts w:ascii="Verdana" w:hAnsi="Verdana" w:cs="Verdana"/>
      <w:color w:val="000000"/>
      <w:sz w:val="24"/>
      <w:szCs w:val="24"/>
    </w:rPr>
  </w:style>
  <w:style w:type="character" w:styleId="Mrltotthiperhivatkozs">
    <w:name w:val="FollowedHyperlink"/>
    <w:uiPriority w:val="99"/>
    <w:semiHidden/>
    <w:unhideWhenUsed/>
    <w:rsid w:val="00086192"/>
    <w:rPr>
      <w:color w:val="954F72"/>
      <w:u w:val="single"/>
    </w:rPr>
  </w:style>
  <w:style w:type="character" w:customStyle="1" w:styleId="Cmsor1Char">
    <w:name w:val="Címsor 1 Char"/>
    <w:link w:val="Cmsor1"/>
    <w:uiPriority w:val="9"/>
    <w:rsid w:val="00832A99"/>
    <w:rPr>
      <w:rFonts w:ascii="Calibri Light" w:hAnsi="Calibri Light"/>
      <w:b/>
      <w:bCs/>
      <w:kern w:val="32"/>
      <w:sz w:val="26"/>
      <w:szCs w:val="32"/>
    </w:rPr>
  </w:style>
  <w:style w:type="character" w:customStyle="1" w:styleId="Cmsor2Char">
    <w:name w:val="Címsor 2 Char"/>
    <w:link w:val="Cmsor2"/>
    <w:uiPriority w:val="9"/>
    <w:rsid w:val="00240A4A"/>
    <w:rPr>
      <w:rFonts w:ascii="Calibri Light" w:hAnsi="Calibri Light"/>
      <w:b/>
      <w:bCs/>
      <w:iCs/>
      <w:sz w:val="24"/>
      <w:szCs w:val="28"/>
    </w:rPr>
  </w:style>
  <w:style w:type="character" w:customStyle="1" w:styleId="Cmsor3Char">
    <w:name w:val="Címsor 3 Char"/>
    <w:link w:val="Cmsor3"/>
    <w:uiPriority w:val="9"/>
    <w:rsid w:val="00FB78B0"/>
    <w:rPr>
      <w:rFonts w:ascii="Calibri Light" w:hAnsi="Calibri Light"/>
      <w:bCs/>
      <w:sz w:val="24"/>
      <w:szCs w:val="26"/>
    </w:rPr>
  </w:style>
  <w:style w:type="character" w:customStyle="1" w:styleId="Cmsor4Char">
    <w:name w:val="Címsor 4 Char"/>
    <w:link w:val="Cmsor4"/>
    <w:uiPriority w:val="9"/>
    <w:semiHidden/>
    <w:rsid w:val="00240A4A"/>
    <w:rPr>
      <w:b/>
      <w:bCs/>
      <w:sz w:val="28"/>
      <w:szCs w:val="28"/>
    </w:rPr>
  </w:style>
  <w:style w:type="character" w:customStyle="1" w:styleId="Cmsor5Char">
    <w:name w:val="Címsor 5 Char"/>
    <w:link w:val="Cmsor5"/>
    <w:uiPriority w:val="9"/>
    <w:semiHidden/>
    <w:rsid w:val="00240A4A"/>
    <w:rPr>
      <w:b/>
      <w:bCs/>
      <w:i/>
      <w:iCs/>
      <w:sz w:val="26"/>
      <w:szCs w:val="26"/>
    </w:rPr>
  </w:style>
  <w:style w:type="character" w:customStyle="1" w:styleId="Cmsor6Char">
    <w:name w:val="Címsor 6 Char"/>
    <w:link w:val="Cmsor6"/>
    <w:uiPriority w:val="9"/>
    <w:semiHidden/>
    <w:rsid w:val="00240A4A"/>
    <w:rPr>
      <w:b/>
      <w:bCs/>
      <w:sz w:val="22"/>
      <w:szCs w:val="22"/>
    </w:rPr>
  </w:style>
  <w:style w:type="character" w:customStyle="1" w:styleId="Cmsor7Char">
    <w:name w:val="Címsor 7 Char"/>
    <w:link w:val="Cmsor7"/>
    <w:uiPriority w:val="9"/>
    <w:semiHidden/>
    <w:rsid w:val="00240A4A"/>
    <w:rPr>
      <w:sz w:val="24"/>
      <w:szCs w:val="24"/>
    </w:rPr>
  </w:style>
  <w:style w:type="character" w:customStyle="1" w:styleId="Cmsor8Char">
    <w:name w:val="Címsor 8 Char"/>
    <w:link w:val="Cmsor8"/>
    <w:uiPriority w:val="9"/>
    <w:semiHidden/>
    <w:rsid w:val="00240A4A"/>
    <w:rPr>
      <w:i/>
      <w:iCs/>
      <w:sz w:val="24"/>
      <w:szCs w:val="24"/>
    </w:rPr>
  </w:style>
  <w:style w:type="character" w:customStyle="1" w:styleId="Cmsor9Char">
    <w:name w:val="Címsor 9 Char"/>
    <w:link w:val="Cmsor9"/>
    <w:uiPriority w:val="9"/>
    <w:semiHidden/>
    <w:rsid w:val="00240A4A"/>
    <w:rPr>
      <w:rFonts w:ascii="Calibri Light" w:hAnsi="Calibri Light"/>
      <w:sz w:val="22"/>
      <w:szCs w:val="22"/>
    </w:rPr>
  </w:style>
  <w:style w:type="paragraph" w:styleId="Lbjegyzetszveg">
    <w:name w:val="footnote text"/>
    <w:basedOn w:val="Norml"/>
    <w:link w:val="LbjegyzetszvegChar"/>
    <w:uiPriority w:val="99"/>
    <w:semiHidden/>
    <w:unhideWhenUsed/>
    <w:rsid w:val="00750175"/>
    <w:pPr>
      <w:spacing w:after="0" w:line="240" w:lineRule="auto"/>
    </w:pPr>
    <w:rPr>
      <w:sz w:val="20"/>
      <w:szCs w:val="20"/>
    </w:rPr>
  </w:style>
  <w:style w:type="character" w:customStyle="1" w:styleId="LbjegyzetszvegChar">
    <w:name w:val="Lábjegyzetszöveg Char"/>
    <w:basedOn w:val="Bekezdsalapbettpusa"/>
    <w:link w:val="Lbjegyzetszveg"/>
    <w:uiPriority w:val="99"/>
    <w:semiHidden/>
    <w:rsid w:val="00750175"/>
  </w:style>
  <w:style w:type="character" w:styleId="Lbjegyzet-hivatkozs">
    <w:name w:val="footnote reference"/>
    <w:basedOn w:val="Bekezdsalapbettpusa"/>
    <w:uiPriority w:val="99"/>
    <w:semiHidden/>
    <w:unhideWhenUsed/>
    <w:rsid w:val="00750175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29546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915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907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2419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03039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12589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6044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3241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1176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A288F49-D685-49D9-AF07-D6057D9264D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62</TotalTime>
  <Pages>1</Pages>
  <Words>305</Words>
  <Characters>2111</Characters>
  <Application>Microsoft Office Word</Application>
  <DocSecurity>0</DocSecurity>
  <Lines>17</Lines>
  <Paragraphs>4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>KD</Company>
  <LinksUpToDate>false</LinksUpToDate>
  <CharactersWithSpaces>2412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Bárdosi Ádám</cp:lastModifiedBy>
  <cp:revision>11</cp:revision>
  <cp:lastPrinted>2017-03-08T17:21:00Z</cp:lastPrinted>
  <dcterms:created xsi:type="dcterms:W3CDTF">2017-08-07T13:18:00Z</dcterms:created>
  <dcterms:modified xsi:type="dcterms:W3CDTF">2018-01-18T16:07:00Z</dcterms:modified>
</cp:coreProperties>
</file>